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4661" w14:textId="49AABEBB" w:rsidR="00493B49" w:rsidRPr="00BD73D8" w:rsidRDefault="00D712FD" w:rsidP="00D712FD">
      <w:pPr>
        <w:spacing w:after="0"/>
        <w:jc w:val="center"/>
        <w:rPr>
          <w:rFonts w:ascii="Times New Roman" w:hAnsi="Times New Roman"/>
          <w:sz w:val="20"/>
          <w:lang w:val="en-AU"/>
        </w:rPr>
      </w:pPr>
      <w:r w:rsidRPr="001B4756">
        <w:rPr>
          <w:rFonts w:ascii="Roboto" w:eastAsia="Times New Roman" w:hAnsi="Roboto" w:cs="Arial"/>
          <w:noProof/>
          <w:color w:val="222222"/>
          <w:sz w:val="20"/>
          <w:szCs w:val="20"/>
          <w:lang w:val="en-GB" w:eastAsia="en-GB"/>
        </w:rPr>
        <w:drawing>
          <wp:inline distT="0" distB="0" distL="0" distR="0" wp14:anchorId="3663F44F" wp14:editId="33A05583">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2284662" w14:textId="50D56C79" w:rsidR="0023595E" w:rsidRPr="00BD73D8" w:rsidRDefault="0023595E" w:rsidP="00D712FD">
      <w:pPr>
        <w:spacing w:after="0"/>
        <w:jc w:val="right"/>
        <w:rPr>
          <w:rFonts w:ascii="Times New Roman" w:hAnsi="Times New Roman"/>
          <w:sz w:val="20"/>
          <w:lang w:val="en-AU"/>
        </w:rPr>
      </w:pPr>
      <w:proofErr w:type="spellStart"/>
      <w:r w:rsidRPr="00BD73D8">
        <w:rPr>
          <w:rFonts w:ascii="Times New Roman" w:hAnsi="Times New Roman"/>
          <w:sz w:val="20"/>
          <w:lang w:val="en-AU"/>
        </w:rPr>
        <w:t>Projektas</w:t>
      </w:r>
      <w:proofErr w:type="spellEnd"/>
    </w:p>
    <w:p w14:paraId="02284664" w14:textId="3D6084F0" w:rsidR="0023595E" w:rsidRPr="00BD73D8" w:rsidRDefault="0023595E" w:rsidP="00D712FD">
      <w:pPr>
        <w:spacing w:after="0" w:line="240" w:lineRule="auto"/>
        <w:jc w:val="center"/>
        <w:rPr>
          <w:rFonts w:ascii="Times New Roman" w:hAnsi="Times New Roman"/>
          <w:b/>
          <w:sz w:val="26"/>
          <w:lang w:val="en-AU"/>
        </w:rPr>
      </w:pPr>
      <w:r w:rsidRPr="00BD73D8">
        <w:rPr>
          <w:rFonts w:ascii="Times New Roman" w:hAnsi="Times New Roman"/>
          <w:b/>
          <w:sz w:val="26"/>
          <w:lang w:val="en-AU"/>
        </w:rPr>
        <w:t>ROKI</w:t>
      </w:r>
      <w:r w:rsidRPr="001B4756">
        <w:rPr>
          <w:rFonts w:ascii="Times New Roman" w:eastAsia="Times New Roman" w:hAnsi="Times New Roman" w:cs="Times New Roman"/>
          <w:b/>
          <w:sz w:val="26"/>
          <w:szCs w:val="20"/>
          <w:lang w:eastAsia="lt-LT"/>
        </w:rPr>
        <w:t>Š</w:t>
      </w:r>
      <w:r w:rsidRPr="00BD73D8">
        <w:rPr>
          <w:rFonts w:ascii="Times New Roman" w:hAnsi="Times New Roman"/>
          <w:b/>
          <w:sz w:val="26"/>
          <w:lang w:val="en-AU"/>
        </w:rPr>
        <w:t>KIO RAJONO SAVIVALDYBĖS TARYBA</w:t>
      </w:r>
    </w:p>
    <w:p w14:paraId="02284665" w14:textId="77777777" w:rsidR="0023595E" w:rsidRPr="00BD73D8" w:rsidRDefault="0023595E" w:rsidP="00EC7C87">
      <w:pPr>
        <w:spacing w:after="0" w:line="240" w:lineRule="auto"/>
        <w:jc w:val="center"/>
        <w:rPr>
          <w:rFonts w:ascii="Times New Roman" w:hAnsi="Times New Roman"/>
          <w:b/>
          <w:sz w:val="26"/>
          <w:lang w:val="en-AU"/>
        </w:rPr>
      </w:pPr>
    </w:p>
    <w:p w14:paraId="02284666" w14:textId="77777777" w:rsidR="0023595E" w:rsidRPr="00BD73D8" w:rsidRDefault="0023595E" w:rsidP="00EC7C87">
      <w:pPr>
        <w:spacing w:after="0" w:line="240" w:lineRule="auto"/>
        <w:jc w:val="center"/>
        <w:rPr>
          <w:rFonts w:ascii="Times New Roman" w:hAnsi="Times New Roman"/>
          <w:b/>
          <w:sz w:val="26"/>
          <w:lang w:val="en-AU"/>
        </w:rPr>
      </w:pPr>
      <w:r w:rsidRPr="00BD73D8">
        <w:rPr>
          <w:rFonts w:ascii="Times New Roman" w:hAnsi="Times New Roman"/>
          <w:b/>
          <w:sz w:val="26"/>
          <w:lang w:val="en-AU"/>
        </w:rPr>
        <w:t>S P R E N D I M AS</w:t>
      </w:r>
    </w:p>
    <w:p w14:paraId="02284667" w14:textId="77777777" w:rsidR="008E1A9A" w:rsidRPr="001B4756" w:rsidRDefault="008E1A9A" w:rsidP="00EC7C87">
      <w:pPr>
        <w:spacing w:after="0"/>
        <w:jc w:val="center"/>
        <w:rPr>
          <w:rFonts w:ascii="Times New Roman" w:hAnsi="Times New Roman" w:cs="Times New Roman"/>
          <w:b/>
          <w:bCs/>
          <w:sz w:val="24"/>
          <w:szCs w:val="24"/>
        </w:rPr>
      </w:pPr>
      <w:bookmarkStart w:id="0" w:name="_GoBack"/>
      <w:r w:rsidRPr="001B4756">
        <w:rPr>
          <w:rFonts w:ascii="Times New Roman" w:hAnsi="Times New Roman" w:cs="Times New Roman"/>
          <w:b/>
          <w:bCs/>
          <w:sz w:val="24"/>
          <w:szCs w:val="24"/>
        </w:rPr>
        <w:t>DĖL PRITARIMO VIENKARTINĖS SOCIALINĖS PARAMOS TEIKIMO KOMISIJOS 2017 METŲ VEIKLOS ATASKAITAI</w:t>
      </w:r>
    </w:p>
    <w:bookmarkEnd w:id="0"/>
    <w:p w14:paraId="7581919C" w14:textId="77777777" w:rsidR="00167E72" w:rsidRDefault="00167E72" w:rsidP="00EC7C87">
      <w:pPr>
        <w:spacing w:after="0"/>
        <w:jc w:val="center"/>
        <w:rPr>
          <w:rFonts w:ascii="Times New Roman" w:hAnsi="Times New Roman" w:cs="Times New Roman"/>
          <w:sz w:val="24"/>
          <w:szCs w:val="24"/>
        </w:rPr>
      </w:pPr>
    </w:p>
    <w:p w14:paraId="02284669" w14:textId="7FDE6B89" w:rsidR="008E1A9A" w:rsidRPr="001B4756" w:rsidRDefault="008E1A9A" w:rsidP="00EC7C87">
      <w:pPr>
        <w:spacing w:after="0"/>
        <w:jc w:val="center"/>
        <w:rPr>
          <w:rFonts w:ascii="Times New Roman" w:hAnsi="Times New Roman" w:cs="Times New Roman"/>
          <w:sz w:val="24"/>
          <w:szCs w:val="24"/>
        </w:rPr>
      </w:pPr>
      <w:r w:rsidRPr="001B4756">
        <w:rPr>
          <w:rFonts w:ascii="Times New Roman" w:hAnsi="Times New Roman" w:cs="Times New Roman"/>
          <w:sz w:val="24"/>
          <w:szCs w:val="24"/>
        </w:rPr>
        <w:t xml:space="preserve">2018 m. </w:t>
      </w:r>
      <w:r w:rsidR="00D712FD">
        <w:rPr>
          <w:rFonts w:ascii="Times New Roman" w:hAnsi="Times New Roman" w:cs="Times New Roman"/>
          <w:sz w:val="24"/>
          <w:szCs w:val="24"/>
        </w:rPr>
        <w:t>balandžio 27</w:t>
      </w:r>
      <w:r w:rsidRPr="001B4756">
        <w:rPr>
          <w:rFonts w:ascii="Times New Roman" w:hAnsi="Times New Roman" w:cs="Times New Roman"/>
          <w:sz w:val="24"/>
          <w:szCs w:val="24"/>
        </w:rPr>
        <w:t xml:space="preserve"> d. Nr. TS-</w:t>
      </w:r>
    </w:p>
    <w:p w14:paraId="0228466A" w14:textId="574A5E65" w:rsidR="008E1A9A" w:rsidRPr="001B4756" w:rsidRDefault="008E1A9A" w:rsidP="00EC7C87">
      <w:pPr>
        <w:spacing w:after="0"/>
        <w:jc w:val="center"/>
        <w:rPr>
          <w:rFonts w:ascii="Times New Roman" w:hAnsi="Times New Roman" w:cs="Times New Roman"/>
          <w:sz w:val="24"/>
          <w:szCs w:val="24"/>
        </w:rPr>
      </w:pPr>
      <w:r w:rsidRPr="001B4756">
        <w:rPr>
          <w:rFonts w:ascii="Times New Roman" w:hAnsi="Times New Roman" w:cs="Times New Roman"/>
          <w:sz w:val="24"/>
          <w:szCs w:val="24"/>
        </w:rPr>
        <w:t>Rokiškis</w:t>
      </w:r>
    </w:p>
    <w:p w14:paraId="3683D8F8" w14:textId="77777777" w:rsidR="001B4756" w:rsidRDefault="001B4756" w:rsidP="00EC7C87">
      <w:pPr>
        <w:spacing w:after="0"/>
        <w:jc w:val="center"/>
        <w:rPr>
          <w:rFonts w:ascii="Times New Roman" w:hAnsi="Times New Roman" w:cs="Times New Roman"/>
          <w:sz w:val="24"/>
          <w:szCs w:val="24"/>
        </w:rPr>
      </w:pPr>
    </w:p>
    <w:p w14:paraId="06BC008A" w14:textId="77777777" w:rsidR="00167E72" w:rsidRPr="001B4756" w:rsidRDefault="00167E72" w:rsidP="00EC7C87">
      <w:pPr>
        <w:spacing w:after="0"/>
        <w:jc w:val="center"/>
        <w:rPr>
          <w:rFonts w:ascii="Times New Roman" w:hAnsi="Times New Roman" w:cs="Times New Roman"/>
          <w:sz w:val="24"/>
          <w:szCs w:val="24"/>
        </w:rPr>
      </w:pPr>
    </w:p>
    <w:p w14:paraId="0228466B" w14:textId="21891D12" w:rsidR="008E1A9A" w:rsidRPr="001B4756" w:rsidRDefault="008E1A9A" w:rsidP="00D712FD">
      <w:pPr>
        <w:pStyle w:val="Betarp"/>
        <w:ind w:firstLine="851"/>
        <w:jc w:val="both"/>
        <w:rPr>
          <w:rFonts w:ascii="Times New Roman" w:hAnsi="Times New Roman" w:cs="Times New Roman"/>
          <w:sz w:val="24"/>
          <w:szCs w:val="24"/>
        </w:rPr>
      </w:pPr>
      <w:r w:rsidRPr="001B4756">
        <w:rPr>
          <w:rFonts w:ascii="Times New Roman" w:hAnsi="Times New Roman" w:cs="Times New Roman"/>
          <w:sz w:val="24"/>
          <w:szCs w:val="24"/>
        </w:rPr>
        <w:t xml:space="preserve">Vadovaudamasi Lietuvos Respublikos vietos savivaldos įstatymo 16 straipsnio </w:t>
      </w:r>
      <w:r w:rsidRPr="004D1315">
        <w:rPr>
          <w:rFonts w:ascii="Times New Roman" w:hAnsi="Times New Roman" w:cs="Times New Roman"/>
          <w:sz w:val="24"/>
          <w:szCs w:val="24"/>
        </w:rPr>
        <w:t xml:space="preserve"> </w:t>
      </w:r>
      <w:r w:rsidR="007337D7">
        <w:rPr>
          <w:rFonts w:ascii="Times New Roman" w:hAnsi="Times New Roman" w:cs="Times New Roman"/>
          <w:sz w:val="24"/>
          <w:szCs w:val="24"/>
        </w:rPr>
        <w:t>4 dalimi</w:t>
      </w:r>
      <w:r w:rsidRPr="001B4756">
        <w:rPr>
          <w:rFonts w:ascii="Times New Roman" w:hAnsi="Times New Roman" w:cs="Times New Roman"/>
          <w:sz w:val="24"/>
          <w:szCs w:val="24"/>
        </w:rPr>
        <w:t xml:space="preserve"> ir Rokiškio rajono savivaldybės tarybos 2011 m. lapkričio </w:t>
      </w:r>
      <w:r w:rsidR="00D712FD">
        <w:rPr>
          <w:rFonts w:ascii="Times New Roman" w:hAnsi="Times New Roman" w:cs="Times New Roman"/>
          <w:sz w:val="24"/>
          <w:szCs w:val="24"/>
        </w:rPr>
        <w:t xml:space="preserve">18 d. sprendimu Nr. TS- 15.214 </w:t>
      </w:r>
      <w:r w:rsidRPr="001B4756">
        <w:rPr>
          <w:rFonts w:ascii="Times New Roman" w:hAnsi="Times New Roman" w:cs="Times New Roman"/>
          <w:sz w:val="24"/>
          <w:szCs w:val="24"/>
        </w:rPr>
        <w:t>patvirtintais Vienkartinės socialinės paramos teikimo komisijos nuostatais, Rokiškio rajono savivaldybės taryba n u s p r e n d ž i a :</w:t>
      </w:r>
    </w:p>
    <w:p w14:paraId="0228466C" w14:textId="5FA694A7" w:rsidR="008E1A9A" w:rsidRPr="001B4756" w:rsidRDefault="008E1A9A" w:rsidP="00D712FD">
      <w:pPr>
        <w:pStyle w:val="Betarp"/>
        <w:ind w:firstLine="851"/>
        <w:jc w:val="both"/>
        <w:rPr>
          <w:rFonts w:ascii="Times New Roman" w:hAnsi="Times New Roman" w:cs="Times New Roman"/>
          <w:sz w:val="24"/>
          <w:szCs w:val="24"/>
        </w:rPr>
      </w:pPr>
      <w:r w:rsidRPr="001B4756">
        <w:rPr>
          <w:rFonts w:ascii="Times New Roman" w:hAnsi="Times New Roman" w:cs="Times New Roman"/>
          <w:sz w:val="24"/>
          <w:szCs w:val="24"/>
        </w:rPr>
        <w:t>Pritarti Vienkartinės socialinės paramos teikimo komisijos 2017  metų veiklos ataskaitai (pridedama).</w:t>
      </w:r>
    </w:p>
    <w:p w14:paraId="4B94697C" w14:textId="14A1C135" w:rsidR="002C749F" w:rsidRPr="002C749F" w:rsidRDefault="002C749F" w:rsidP="00D712FD">
      <w:pPr>
        <w:ind w:firstLine="851"/>
        <w:jc w:val="both"/>
        <w:rPr>
          <w:rFonts w:ascii="Times New Roman" w:hAnsi="Times New Roman" w:cs="Times New Roman"/>
          <w:sz w:val="24"/>
          <w:szCs w:val="24"/>
        </w:rPr>
      </w:pPr>
      <w:r w:rsidRPr="002C749F">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02284670" w14:textId="50FB1654" w:rsidR="008E1A9A" w:rsidRPr="001B4756" w:rsidRDefault="008E1A9A" w:rsidP="002C749F">
      <w:pPr>
        <w:pStyle w:val="Betarp"/>
        <w:jc w:val="both"/>
        <w:rPr>
          <w:rFonts w:ascii="Times New Roman" w:hAnsi="Times New Roman" w:cs="Times New Roman"/>
          <w:sz w:val="24"/>
          <w:szCs w:val="24"/>
        </w:rPr>
      </w:pPr>
      <w:r w:rsidRPr="001B4756">
        <w:rPr>
          <w:rFonts w:ascii="Times New Roman" w:hAnsi="Times New Roman" w:cs="Times New Roman"/>
          <w:sz w:val="24"/>
          <w:szCs w:val="24"/>
        </w:rPr>
        <w:tab/>
      </w:r>
    </w:p>
    <w:p w14:paraId="02284671" w14:textId="77777777" w:rsidR="008E1A9A" w:rsidRPr="001B4756" w:rsidRDefault="008E1A9A" w:rsidP="00EC7C87">
      <w:pPr>
        <w:spacing w:after="0"/>
        <w:rPr>
          <w:rFonts w:ascii="Times New Roman" w:hAnsi="Times New Roman" w:cs="Times New Roman"/>
          <w:sz w:val="24"/>
          <w:szCs w:val="24"/>
        </w:rPr>
      </w:pPr>
    </w:p>
    <w:p w14:paraId="02284672" w14:textId="77777777" w:rsidR="008E1A9A" w:rsidRPr="001B4756" w:rsidRDefault="008E1A9A" w:rsidP="00EC7C87">
      <w:pPr>
        <w:spacing w:after="0"/>
        <w:rPr>
          <w:rFonts w:ascii="Times New Roman" w:hAnsi="Times New Roman" w:cs="Times New Roman"/>
          <w:sz w:val="24"/>
          <w:szCs w:val="24"/>
        </w:rPr>
      </w:pPr>
    </w:p>
    <w:p w14:paraId="02284673" w14:textId="48861364" w:rsidR="008E1A9A" w:rsidRPr="001B4756" w:rsidRDefault="008E1A9A" w:rsidP="00EC7C87">
      <w:pPr>
        <w:spacing w:after="0"/>
        <w:rPr>
          <w:rFonts w:ascii="Times New Roman" w:hAnsi="Times New Roman" w:cs="Times New Roman"/>
          <w:sz w:val="24"/>
          <w:szCs w:val="24"/>
        </w:rPr>
      </w:pPr>
      <w:r w:rsidRPr="001B4756">
        <w:rPr>
          <w:rFonts w:ascii="Times New Roman" w:hAnsi="Times New Roman" w:cs="Times New Roman"/>
          <w:sz w:val="24"/>
          <w:szCs w:val="24"/>
        </w:rPr>
        <w:t xml:space="preserve">Savivaldybės meras </w:t>
      </w:r>
      <w:r w:rsidR="001B4756" w:rsidRPr="001B4756">
        <w:rPr>
          <w:rFonts w:ascii="Times New Roman" w:hAnsi="Times New Roman" w:cs="Times New Roman"/>
          <w:sz w:val="24"/>
          <w:szCs w:val="24"/>
        </w:rPr>
        <w:tab/>
      </w:r>
      <w:r w:rsidR="001B4756" w:rsidRPr="001B4756">
        <w:rPr>
          <w:rFonts w:ascii="Times New Roman" w:hAnsi="Times New Roman" w:cs="Times New Roman"/>
          <w:sz w:val="24"/>
          <w:szCs w:val="24"/>
        </w:rPr>
        <w:tab/>
      </w:r>
      <w:r w:rsidR="001B4756" w:rsidRPr="001B4756">
        <w:rPr>
          <w:rFonts w:ascii="Times New Roman" w:hAnsi="Times New Roman" w:cs="Times New Roman"/>
          <w:sz w:val="24"/>
          <w:szCs w:val="24"/>
        </w:rPr>
        <w:tab/>
      </w:r>
      <w:r w:rsidR="001B4756" w:rsidRPr="001B4756">
        <w:rPr>
          <w:rFonts w:ascii="Times New Roman" w:hAnsi="Times New Roman" w:cs="Times New Roman"/>
          <w:sz w:val="24"/>
          <w:szCs w:val="24"/>
        </w:rPr>
        <w:tab/>
      </w:r>
      <w:r w:rsidR="001B4756" w:rsidRPr="001B4756">
        <w:rPr>
          <w:rFonts w:ascii="Times New Roman" w:hAnsi="Times New Roman" w:cs="Times New Roman"/>
          <w:sz w:val="24"/>
          <w:szCs w:val="24"/>
        </w:rPr>
        <w:tab/>
      </w:r>
      <w:r w:rsidRPr="001B4756">
        <w:rPr>
          <w:rFonts w:ascii="Times New Roman" w:hAnsi="Times New Roman" w:cs="Times New Roman"/>
          <w:sz w:val="24"/>
          <w:szCs w:val="24"/>
        </w:rPr>
        <w:t>Antanas Vagonis</w:t>
      </w:r>
    </w:p>
    <w:p w14:paraId="02284674" w14:textId="77777777" w:rsidR="008E1A9A" w:rsidRPr="001B4756" w:rsidRDefault="008E1A9A" w:rsidP="00EC7C87">
      <w:pPr>
        <w:spacing w:after="0"/>
        <w:rPr>
          <w:sz w:val="24"/>
          <w:szCs w:val="24"/>
        </w:rPr>
      </w:pPr>
    </w:p>
    <w:p w14:paraId="02284675" w14:textId="77777777" w:rsidR="008E1A9A" w:rsidRPr="001B4756" w:rsidRDefault="008E1A9A" w:rsidP="00EC7C87">
      <w:pPr>
        <w:tabs>
          <w:tab w:val="left" w:pos="7560"/>
        </w:tabs>
        <w:spacing w:after="0"/>
        <w:jc w:val="both"/>
        <w:rPr>
          <w:sz w:val="24"/>
          <w:szCs w:val="24"/>
        </w:rPr>
      </w:pPr>
    </w:p>
    <w:p w14:paraId="02284676" w14:textId="77777777" w:rsidR="008E1A9A" w:rsidRPr="001B4756" w:rsidRDefault="008E1A9A" w:rsidP="00EC7C87">
      <w:pPr>
        <w:spacing w:after="0"/>
        <w:jc w:val="both"/>
        <w:rPr>
          <w:sz w:val="24"/>
          <w:szCs w:val="24"/>
        </w:rPr>
      </w:pPr>
    </w:p>
    <w:p w14:paraId="02284677" w14:textId="77777777" w:rsidR="008E1A9A" w:rsidRPr="001B4756" w:rsidRDefault="008E1A9A" w:rsidP="00EC7C87">
      <w:pPr>
        <w:tabs>
          <w:tab w:val="left" w:pos="7680"/>
        </w:tabs>
        <w:spacing w:after="0"/>
        <w:jc w:val="both"/>
        <w:rPr>
          <w:sz w:val="24"/>
          <w:szCs w:val="24"/>
        </w:rPr>
      </w:pPr>
      <w:r w:rsidRPr="001B4756">
        <w:rPr>
          <w:sz w:val="24"/>
          <w:szCs w:val="24"/>
        </w:rPr>
        <w:tab/>
      </w:r>
    </w:p>
    <w:p w14:paraId="02284678" w14:textId="77777777" w:rsidR="008E1A9A" w:rsidRPr="001B4756" w:rsidRDefault="008E1A9A" w:rsidP="00EC7C87">
      <w:pPr>
        <w:tabs>
          <w:tab w:val="left" w:pos="7680"/>
        </w:tabs>
        <w:spacing w:after="0"/>
        <w:jc w:val="both"/>
        <w:rPr>
          <w:sz w:val="24"/>
          <w:szCs w:val="24"/>
        </w:rPr>
      </w:pPr>
    </w:p>
    <w:p w14:paraId="30F0C16E" w14:textId="77777777" w:rsidR="001B4756" w:rsidRPr="001B4756" w:rsidRDefault="001B4756" w:rsidP="00EC7C87">
      <w:pPr>
        <w:tabs>
          <w:tab w:val="left" w:pos="7680"/>
        </w:tabs>
        <w:spacing w:after="0"/>
        <w:jc w:val="both"/>
        <w:rPr>
          <w:sz w:val="24"/>
          <w:szCs w:val="24"/>
        </w:rPr>
      </w:pPr>
    </w:p>
    <w:p w14:paraId="1F3959A0" w14:textId="77777777" w:rsidR="001B4756" w:rsidRDefault="001B4756" w:rsidP="00EC7C87">
      <w:pPr>
        <w:tabs>
          <w:tab w:val="left" w:pos="7680"/>
        </w:tabs>
        <w:spacing w:after="0"/>
        <w:jc w:val="both"/>
        <w:rPr>
          <w:sz w:val="24"/>
          <w:szCs w:val="24"/>
        </w:rPr>
      </w:pPr>
    </w:p>
    <w:p w14:paraId="756D7324" w14:textId="77777777" w:rsidR="00167E72" w:rsidRDefault="00167E72" w:rsidP="00EC7C87">
      <w:pPr>
        <w:tabs>
          <w:tab w:val="left" w:pos="7680"/>
        </w:tabs>
        <w:spacing w:after="0"/>
        <w:jc w:val="both"/>
        <w:rPr>
          <w:sz w:val="24"/>
          <w:szCs w:val="24"/>
        </w:rPr>
      </w:pPr>
    </w:p>
    <w:p w14:paraId="02E71116" w14:textId="77777777" w:rsidR="00167E72" w:rsidRDefault="00167E72" w:rsidP="00EC7C87">
      <w:pPr>
        <w:tabs>
          <w:tab w:val="left" w:pos="7680"/>
        </w:tabs>
        <w:spacing w:after="0"/>
        <w:jc w:val="both"/>
        <w:rPr>
          <w:sz w:val="24"/>
          <w:szCs w:val="24"/>
        </w:rPr>
      </w:pPr>
    </w:p>
    <w:p w14:paraId="758726C5" w14:textId="77777777" w:rsidR="00167E72" w:rsidRDefault="00167E72" w:rsidP="00EC7C87">
      <w:pPr>
        <w:tabs>
          <w:tab w:val="left" w:pos="7680"/>
        </w:tabs>
        <w:spacing w:after="0"/>
        <w:jc w:val="both"/>
        <w:rPr>
          <w:sz w:val="24"/>
          <w:szCs w:val="24"/>
        </w:rPr>
      </w:pPr>
    </w:p>
    <w:p w14:paraId="5CE75318" w14:textId="77777777" w:rsidR="00167E72" w:rsidRDefault="00167E72" w:rsidP="00EC7C87">
      <w:pPr>
        <w:tabs>
          <w:tab w:val="left" w:pos="7680"/>
        </w:tabs>
        <w:spacing w:after="0"/>
        <w:jc w:val="both"/>
        <w:rPr>
          <w:sz w:val="24"/>
          <w:szCs w:val="24"/>
        </w:rPr>
      </w:pPr>
    </w:p>
    <w:p w14:paraId="316BB67B" w14:textId="77777777" w:rsidR="00167E72" w:rsidRDefault="00167E72" w:rsidP="00EC7C87">
      <w:pPr>
        <w:tabs>
          <w:tab w:val="left" w:pos="7680"/>
        </w:tabs>
        <w:spacing w:after="0"/>
        <w:jc w:val="both"/>
        <w:rPr>
          <w:sz w:val="24"/>
          <w:szCs w:val="24"/>
        </w:rPr>
      </w:pPr>
    </w:p>
    <w:p w14:paraId="0C4462B4" w14:textId="77777777" w:rsidR="00167E72" w:rsidRPr="001B4756" w:rsidRDefault="00167E72" w:rsidP="00EC7C87">
      <w:pPr>
        <w:tabs>
          <w:tab w:val="left" w:pos="7680"/>
        </w:tabs>
        <w:spacing w:after="0"/>
        <w:jc w:val="both"/>
        <w:rPr>
          <w:sz w:val="24"/>
          <w:szCs w:val="24"/>
        </w:rPr>
      </w:pPr>
    </w:p>
    <w:p w14:paraId="76301F98" w14:textId="77777777" w:rsidR="001B4756" w:rsidRPr="001B4756" w:rsidRDefault="001B4756" w:rsidP="00EC7C87">
      <w:pPr>
        <w:tabs>
          <w:tab w:val="left" w:pos="7680"/>
        </w:tabs>
        <w:spacing w:after="0"/>
        <w:jc w:val="both"/>
        <w:rPr>
          <w:sz w:val="24"/>
          <w:szCs w:val="24"/>
        </w:rPr>
      </w:pPr>
    </w:p>
    <w:p w14:paraId="0228467A" w14:textId="77777777" w:rsidR="008E1A9A" w:rsidRPr="001B4756" w:rsidRDefault="008E1A9A" w:rsidP="00EC7C87">
      <w:pPr>
        <w:tabs>
          <w:tab w:val="left" w:pos="7680"/>
        </w:tabs>
        <w:spacing w:after="0"/>
        <w:jc w:val="both"/>
        <w:rPr>
          <w:sz w:val="24"/>
          <w:szCs w:val="24"/>
        </w:rPr>
      </w:pPr>
      <w:r w:rsidRPr="001B4756">
        <w:rPr>
          <w:sz w:val="24"/>
          <w:szCs w:val="24"/>
        </w:rPr>
        <w:t xml:space="preserve">                                                                                   </w:t>
      </w:r>
    </w:p>
    <w:p w14:paraId="242CFFCD" w14:textId="77777777" w:rsidR="00D712FD" w:rsidRDefault="00D712FD" w:rsidP="00EC7C87">
      <w:pPr>
        <w:tabs>
          <w:tab w:val="left" w:pos="7680"/>
        </w:tabs>
        <w:spacing w:after="0"/>
        <w:jc w:val="both"/>
        <w:rPr>
          <w:rFonts w:ascii="Times New Roman" w:hAnsi="Times New Roman" w:cs="Times New Roman"/>
          <w:sz w:val="24"/>
          <w:szCs w:val="24"/>
        </w:rPr>
      </w:pPr>
    </w:p>
    <w:p w14:paraId="6D5E2127" w14:textId="77777777" w:rsidR="00D712FD" w:rsidRDefault="00D712FD" w:rsidP="00EC7C87">
      <w:pPr>
        <w:tabs>
          <w:tab w:val="left" w:pos="7680"/>
        </w:tabs>
        <w:spacing w:after="0"/>
        <w:jc w:val="both"/>
        <w:rPr>
          <w:rFonts w:ascii="Times New Roman" w:hAnsi="Times New Roman" w:cs="Times New Roman"/>
          <w:sz w:val="24"/>
          <w:szCs w:val="24"/>
        </w:rPr>
      </w:pPr>
    </w:p>
    <w:p w14:paraId="0228467B"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Zita Čaplikienė</w:t>
      </w:r>
    </w:p>
    <w:p w14:paraId="0228467D" w14:textId="012543DE" w:rsidR="008E1A9A" w:rsidRPr="001B4756" w:rsidRDefault="001B4756" w:rsidP="00EC7C87">
      <w:pPr>
        <w:pStyle w:val="Betarp"/>
        <w:rPr>
          <w:rFonts w:ascii="Times New Roman" w:hAnsi="Times New Roman" w:cs="Times New Roman"/>
          <w:sz w:val="24"/>
          <w:szCs w:val="24"/>
        </w:rPr>
      </w:pPr>
      <w:r w:rsidRPr="001B4756">
        <w:lastRenderedPageBreak/>
        <w:tab/>
      </w:r>
      <w:r w:rsidRPr="001B4756">
        <w:tab/>
      </w:r>
      <w:r w:rsidRPr="001B4756">
        <w:tab/>
      </w:r>
      <w:r w:rsidRPr="001B4756">
        <w:tab/>
      </w:r>
      <w:r w:rsidR="008E1A9A" w:rsidRPr="001B4756">
        <w:rPr>
          <w:rFonts w:ascii="Times New Roman" w:hAnsi="Times New Roman" w:cs="Times New Roman"/>
          <w:sz w:val="24"/>
          <w:szCs w:val="24"/>
        </w:rPr>
        <w:t>PRITARTA</w:t>
      </w:r>
    </w:p>
    <w:p w14:paraId="0228467E" w14:textId="4C48AC86" w:rsidR="008E1A9A" w:rsidRPr="001B4756" w:rsidRDefault="001B4756" w:rsidP="00EC7C87">
      <w:pPr>
        <w:pStyle w:val="Betarp"/>
        <w:rPr>
          <w:rFonts w:ascii="Times New Roman" w:hAnsi="Times New Roman" w:cs="Times New Roman"/>
          <w:sz w:val="24"/>
          <w:szCs w:val="24"/>
        </w:rPr>
      </w:pPr>
      <w:r w:rsidRPr="001B4756">
        <w:rPr>
          <w:rFonts w:ascii="Times New Roman" w:hAnsi="Times New Roman" w:cs="Times New Roman"/>
          <w:sz w:val="24"/>
          <w:szCs w:val="24"/>
        </w:rPr>
        <w:tab/>
      </w:r>
      <w:r w:rsidRPr="001B4756">
        <w:rPr>
          <w:rFonts w:ascii="Times New Roman" w:hAnsi="Times New Roman" w:cs="Times New Roman"/>
          <w:sz w:val="24"/>
          <w:szCs w:val="24"/>
        </w:rPr>
        <w:tab/>
      </w:r>
      <w:r w:rsidRPr="001B4756">
        <w:rPr>
          <w:rFonts w:ascii="Times New Roman" w:hAnsi="Times New Roman" w:cs="Times New Roman"/>
          <w:sz w:val="24"/>
          <w:szCs w:val="24"/>
        </w:rPr>
        <w:tab/>
      </w:r>
      <w:r w:rsidRPr="001B4756">
        <w:rPr>
          <w:rFonts w:ascii="Times New Roman" w:hAnsi="Times New Roman" w:cs="Times New Roman"/>
          <w:sz w:val="24"/>
          <w:szCs w:val="24"/>
        </w:rPr>
        <w:tab/>
      </w:r>
      <w:r w:rsidR="008E1A9A" w:rsidRPr="001B4756">
        <w:rPr>
          <w:rFonts w:ascii="Times New Roman" w:hAnsi="Times New Roman" w:cs="Times New Roman"/>
          <w:sz w:val="24"/>
          <w:szCs w:val="24"/>
        </w:rPr>
        <w:t>Rokiškio rajono savivaldybės tarybos</w:t>
      </w:r>
    </w:p>
    <w:p w14:paraId="02284680" w14:textId="1BA0D57F" w:rsidR="008E1A9A" w:rsidRPr="001B4756" w:rsidRDefault="001B4756" w:rsidP="00EC7C87">
      <w:pPr>
        <w:pStyle w:val="Betarp"/>
        <w:rPr>
          <w:rFonts w:ascii="Times New Roman" w:hAnsi="Times New Roman" w:cs="Times New Roman"/>
          <w:sz w:val="24"/>
          <w:szCs w:val="24"/>
        </w:rPr>
      </w:pPr>
      <w:r w:rsidRPr="001B4756">
        <w:rPr>
          <w:rFonts w:ascii="Times New Roman" w:hAnsi="Times New Roman" w:cs="Times New Roman"/>
          <w:sz w:val="24"/>
          <w:szCs w:val="24"/>
        </w:rPr>
        <w:tab/>
      </w:r>
      <w:r w:rsidRPr="001B4756">
        <w:rPr>
          <w:rFonts w:ascii="Times New Roman" w:hAnsi="Times New Roman" w:cs="Times New Roman"/>
          <w:sz w:val="24"/>
          <w:szCs w:val="24"/>
        </w:rPr>
        <w:tab/>
      </w:r>
      <w:r w:rsidRPr="001B4756">
        <w:rPr>
          <w:rFonts w:ascii="Times New Roman" w:hAnsi="Times New Roman" w:cs="Times New Roman"/>
          <w:sz w:val="24"/>
          <w:szCs w:val="24"/>
        </w:rPr>
        <w:tab/>
      </w:r>
      <w:r w:rsidRPr="001B4756">
        <w:rPr>
          <w:rFonts w:ascii="Times New Roman" w:hAnsi="Times New Roman" w:cs="Times New Roman"/>
          <w:sz w:val="24"/>
          <w:szCs w:val="24"/>
        </w:rPr>
        <w:tab/>
      </w:r>
      <w:r w:rsidR="00E84E79" w:rsidRPr="001B4756">
        <w:rPr>
          <w:rFonts w:ascii="Times New Roman" w:hAnsi="Times New Roman" w:cs="Times New Roman"/>
          <w:sz w:val="24"/>
          <w:szCs w:val="24"/>
        </w:rPr>
        <w:t>2018 m. balandžio 27</w:t>
      </w:r>
      <w:r w:rsidR="008E1A9A" w:rsidRPr="001B4756">
        <w:rPr>
          <w:rFonts w:ascii="Times New Roman" w:hAnsi="Times New Roman" w:cs="Times New Roman"/>
          <w:sz w:val="24"/>
          <w:szCs w:val="24"/>
        </w:rPr>
        <w:t xml:space="preserve"> d.</w:t>
      </w:r>
      <w:r w:rsidRPr="001B4756">
        <w:rPr>
          <w:rFonts w:ascii="Times New Roman" w:hAnsi="Times New Roman" w:cs="Times New Roman"/>
          <w:sz w:val="24"/>
          <w:szCs w:val="24"/>
        </w:rPr>
        <w:t xml:space="preserve"> </w:t>
      </w:r>
      <w:r w:rsidR="008E1A9A" w:rsidRPr="001B4756">
        <w:rPr>
          <w:rFonts w:ascii="Times New Roman" w:hAnsi="Times New Roman" w:cs="Times New Roman"/>
          <w:sz w:val="24"/>
          <w:szCs w:val="24"/>
        </w:rPr>
        <w:t>sprendimu  Nr. TS-</w:t>
      </w:r>
    </w:p>
    <w:p w14:paraId="02284681" w14:textId="77777777" w:rsidR="008E1A9A" w:rsidRPr="001B4756" w:rsidRDefault="008E1A9A" w:rsidP="00EC7C87">
      <w:pPr>
        <w:tabs>
          <w:tab w:val="left" w:pos="7680"/>
        </w:tabs>
        <w:spacing w:after="0"/>
        <w:jc w:val="both"/>
        <w:rPr>
          <w:rFonts w:ascii="Times New Roman" w:hAnsi="Times New Roman" w:cs="Times New Roman"/>
          <w:sz w:val="24"/>
          <w:szCs w:val="24"/>
        </w:rPr>
      </w:pPr>
    </w:p>
    <w:p w14:paraId="02284682" w14:textId="4C6D5F7D" w:rsidR="008E1A9A" w:rsidRPr="001B4756" w:rsidRDefault="008E1A9A" w:rsidP="00EC7C87">
      <w:pPr>
        <w:tabs>
          <w:tab w:val="left" w:pos="7680"/>
        </w:tabs>
        <w:spacing w:after="0"/>
        <w:jc w:val="center"/>
        <w:rPr>
          <w:rFonts w:ascii="Times New Roman" w:hAnsi="Times New Roman" w:cs="Times New Roman"/>
          <w:b/>
          <w:sz w:val="24"/>
          <w:szCs w:val="24"/>
        </w:rPr>
      </w:pPr>
      <w:r w:rsidRPr="001B4756">
        <w:rPr>
          <w:rFonts w:ascii="Times New Roman" w:hAnsi="Times New Roman" w:cs="Times New Roman"/>
          <w:b/>
          <w:sz w:val="24"/>
          <w:szCs w:val="24"/>
        </w:rPr>
        <w:t>VIENKARTINĖS SOCIALINĖ</w:t>
      </w:r>
      <w:r w:rsidR="004D1315" w:rsidRPr="001B4756">
        <w:rPr>
          <w:rFonts w:ascii="Times New Roman" w:hAnsi="Times New Roman" w:cs="Times New Roman"/>
          <w:b/>
          <w:sz w:val="24"/>
          <w:szCs w:val="24"/>
        </w:rPr>
        <w:t>S PARAMOS TEIKIMO KOMISIJOS 2017</w:t>
      </w:r>
      <w:r w:rsidR="00D712FD">
        <w:rPr>
          <w:rFonts w:ascii="Times New Roman" w:hAnsi="Times New Roman" w:cs="Times New Roman"/>
          <w:b/>
          <w:sz w:val="24"/>
          <w:szCs w:val="24"/>
        </w:rPr>
        <w:t xml:space="preserve"> </w:t>
      </w:r>
      <w:r w:rsidRPr="001B4756">
        <w:rPr>
          <w:rFonts w:ascii="Times New Roman" w:hAnsi="Times New Roman" w:cs="Times New Roman"/>
          <w:b/>
          <w:sz w:val="24"/>
          <w:szCs w:val="24"/>
        </w:rPr>
        <w:t>METŲ VEIKLOS ATASKAITA</w:t>
      </w:r>
    </w:p>
    <w:p w14:paraId="02284683" w14:textId="77777777" w:rsidR="008E1A9A" w:rsidRPr="001B4756" w:rsidRDefault="008E1A9A" w:rsidP="00EC7C87">
      <w:pPr>
        <w:pStyle w:val="Betarp"/>
      </w:pPr>
    </w:p>
    <w:p w14:paraId="1A49D561" w14:textId="3CB750AB" w:rsidR="001B4756" w:rsidRPr="001B4756" w:rsidRDefault="008E1A9A" w:rsidP="00D712FD">
      <w:pPr>
        <w:pStyle w:val="Betarp"/>
        <w:ind w:firstLine="851"/>
        <w:jc w:val="both"/>
        <w:rPr>
          <w:rFonts w:ascii="Times New Roman" w:hAnsi="Times New Roman" w:cs="Times New Roman"/>
          <w:sz w:val="24"/>
          <w:szCs w:val="24"/>
        </w:rPr>
      </w:pPr>
      <w:r w:rsidRPr="001B4756">
        <w:rPr>
          <w:rFonts w:ascii="Times New Roman" w:hAnsi="Times New Roman" w:cs="Times New Roman"/>
          <w:sz w:val="24"/>
          <w:szCs w:val="24"/>
        </w:rPr>
        <w:t xml:space="preserve">Vienkartinės socialinės paramos teikimo tikslas </w:t>
      </w:r>
      <w:r w:rsidR="001B4756">
        <w:rPr>
          <w:rFonts w:ascii="Times New Roman" w:hAnsi="Times New Roman" w:cs="Times New Roman"/>
          <w:sz w:val="24"/>
          <w:szCs w:val="24"/>
        </w:rPr>
        <w:t xml:space="preserve">– </w:t>
      </w:r>
      <w:r w:rsidRPr="001B4756">
        <w:rPr>
          <w:rFonts w:ascii="Times New Roman" w:hAnsi="Times New Roman" w:cs="Times New Roman"/>
          <w:sz w:val="24"/>
          <w:szCs w:val="24"/>
        </w:rPr>
        <w:t>skirti dalinę paramą asmenims (šeimoms) dėl stichinių nelaimių, gaisro, ligos ar kitų priežasčių, kurie patiria papildomų išlaidų ir kuriems socialinė parama nenumatyta Lietuvos Respublikos įstatymais, arba skiriama parama nėra pak</w:t>
      </w:r>
      <w:r w:rsidR="00130B2D" w:rsidRPr="001B4756">
        <w:rPr>
          <w:rFonts w:ascii="Times New Roman" w:hAnsi="Times New Roman" w:cs="Times New Roman"/>
          <w:sz w:val="24"/>
          <w:szCs w:val="24"/>
        </w:rPr>
        <w:t xml:space="preserve">ankama. </w:t>
      </w:r>
    </w:p>
    <w:p w14:paraId="02284685" w14:textId="5F9E81A4" w:rsidR="002127CD" w:rsidRPr="001B4756" w:rsidRDefault="00295D74" w:rsidP="00D712FD">
      <w:pPr>
        <w:pStyle w:val="Betarp"/>
        <w:ind w:firstLine="851"/>
        <w:jc w:val="both"/>
        <w:rPr>
          <w:rFonts w:ascii="Times New Roman" w:hAnsi="Times New Roman" w:cs="Times New Roman"/>
          <w:sz w:val="24"/>
          <w:szCs w:val="24"/>
        </w:rPr>
      </w:pPr>
      <w:r w:rsidRPr="001B4756">
        <w:rPr>
          <w:rFonts w:ascii="Times New Roman" w:hAnsi="Times New Roman" w:cs="Times New Roman"/>
          <w:sz w:val="24"/>
          <w:szCs w:val="24"/>
        </w:rPr>
        <w:t>Vienkartinės socialinės paramos teikimo komisija,</w:t>
      </w:r>
      <w:r w:rsidR="000F2ACF" w:rsidRPr="001B4756">
        <w:rPr>
          <w:rFonts w:ascii="Times New Roman" w:hAnsi="Times New Roman" w:cs="Times New Roman"/>
          <w:sz w:val="24"/>
          <w:szCs w:val="24"/>
        </w:rPr>
        <w:t xml:space="preserve"> </w:t>
      </w:r>
      <w:r w:rsidRPr="001B4756">
        <w:rPr>
          <w:rFonts w:ascii="Times New Roman" w:hAnsi="Times New Roman" w:cs="Times New Roman"/>
          <w:sz w:val="24"/>
          <w:szCs w:val="24"/>
        </w:rPr>
        <w:t>atsižvelgia</w:t>
      </w:r>
      <w:r w:rsidR="00E84E79" w:rsidRPr="001B4756">
        <w:rPr>
          <w:rFonts w:ascii="Times New Roman" w:hAnsi="Times New Roman" w:cs="Times New Roman"/>
          <w:sz w:val="24"/>
          <w:szCs w:val="24"/>
        </w:rPr>
        <w:t xml:space="preserve"> į </w:t>
      </w:r>
      <w:r w:rsidRPr="001B4756">
        <w:rPr>
          <w:rFonts w:ascii="Times New Roman" w:hAnsi="Times New Roman" w:cs="Times New Roman"/>
          <w:sz w:val="24"/>
          <w:szCs w:val="24"/>
        </w:rPr>
        <w:t xml:space="preserve">Lietuvos Respublikos </w:t>
      </w:r>
      <w:r w:rsidR="00E84E79" w:rsidRPr="001B4756">
        <w:rPr>
          <w:rFonts w:ascii="Times New Roman" w:hAnsi="Times New Roman" w:cs="Times New Roman"/>
          <w:sz w:val="24"/>
          <w:szCs w:val="24"/>
        </w:rPr>
        <w:t>Socialinės apsaugos ir darbo ministerijos  rekomendacijas, siekiant teikiamos piniginės socialinės paramos veiksmingumo, taiklumo ir socialinio teisingumo, kad paramą galėtų gauti visi asmenys, kurie</w:t>
      </w:r>
      <w:r w:rsidRPr="001B4756">
        <w:rPr>
          <w:rFonts w:ascii="Times New Roman" w:hAnsi="Times New Roman" w:cs="Times New Roman"/>
          <w:sz w:val="24"/>
          <w:szCs w:val="24"/>
        </w:rPr>
        <w:t>m</w:t>
      </w:r>
      <w:r w:rsidR="00E84E79" w:rsidRPr="001B4756">
        <w:rPr>
          <w:rFonts w:ascii="Times New Roman" w:hAnsi="Times New Roman" w:cs="Times New Roman"/>
          <w:sz w:val="24"/>
          <w:szCs w:val="24"/>
        </w:rPr>
        <w:t>s jos labiausia reikia, vienkarti</w:t>
      </w:r>
      <w:r w:rsidRPr="001B4756">
        <w:rPr>
          <w:rFonts w:ascii="Times New Roman" w:hAnsi="Times New Roman" w:cs="Times New Roman"/>
          <w:sz w:val="24"/>
          <w:szCs w:val="24"/>
        </w:rPr>
        <w:t>nę</w:t>
      </w:r>
      <w:r w:rsidR="00E84E79" w:rsidRPr="001B4756">
        <w:rPr>
          <w:rFonts w:ascii="Times New Roman" w:hAnsi="Times New Roman" w:cs="Times New Roman"/>
          <w:sz w:val="24"/>
          <w:szCs w:val="24"/>
        </w:rPr>
        <w:t xml:space="preserve"> para</w:t>
      </w:r>
      <w:r w:rsidRPr="001B4756">
        <w:rPr>
          <w:rFonts w:ascii="Times New Roman" w:hAnsi="Times New Roman" w:cs="Times New Roman"/>
          <w:sz w:val="24"/>
          <w:szCs w:val="24"/>
        </w:rPr>
        <w:t>mą skirti</w:t>
      </w:r>
      <w:r w:rsidR="00E84E79" w:rsidRPr="001B4756">
        <w:rPr>
          <w:rFonts w:ascii="Times New Roman" w:hAnsi="Times New Roman" w:cs="Times New Roman"/>
          <w:sz w:val="24"/>
          <w:szCs w:val="24"/>
        </w:rPr>
        <w:t xml:space="preserve"> skurdui bei socialinei atskirčiai mažinti, socialinę riziką patiriančių asmenų (šeimų)</w:t>
      </w:r>
      <w:r w:rsidR="002F4EF8" w:rsidRPr="001B4756">
        <w:rPr>
          <w:rFonts w:ascii="Times New Roman" w:hAnsi="Times New Roman" w:cs="Times New Roman"/>
          <w:sz w:val="24"/>
          <w:szCs w:val="24"/>
        </w:rPr>
        <w:t xml:space="preserve"> </w:t>
      </w:r>
      <w:r w:rsidR="00E84E79" w:rsidRPr="001B4756">
        <w:rPr>
          <w:rFonts w:ascii="Times New Roman" w:hAnsi="Times New Roman" w:cs="Times New Roman"/>
          <w:sz w:val="24"/>
          <w:szCs w:val="24"/>
        </w:rPr>
        <w:t xml:space="preserve"> integracijos priemonėms įgyvendinti.</w:t>
      </w:r>
    </w:p>
    <w:p w14:paraId="02284686" w14:textId="5EE06265" w:rsidR="00130B2D" w:rsidRPr="001B4756" w:rsidRDefault="00130B2D" w:rsidP="00D712FD">
      <w:pPr>
        <w:pStyle w:val="Betarp"/>
        <w:ind w:firstLine="851"/>
        <w:jc w:val="both"/>
        <w:rPr>
          <w:rFonts w:ascii="Times New Roman" w:hAnsi="Times New Roman" w:cs="Times New Roman"/>
          <w:sz w:val="24"/>
          <w:szCs w:val="24"/>
        </w:rPr>
      </w:pPr>
      <w:r w:rsidRPr="001B4756">
        <w:rPr>
          <w:rFonts w:ascii="Times New Roman" w:hAnsi="Times New Roman" w:cs="Times New Roman"/>
          <w:sz w:val="24"/>
          <w:szCs w:val="24"/>
        </w:rPr>
        <w:t>Komisijos</w:t>
      </w:r>
      <w:r w:rsidR="00295D74" w:rsidRPr="001B4756">
        <w:rPr>
          <w:rFonts w:ascii="Times New Roman" w:hAnsi="Times New Roman" w:cs="Times New Roman"/>
          <w:sz w:val="24"/>
          <w:szCs w:val="24"/>
        </w:rPr>
        <w:t xml:space="preserve"> protokolinius</w:t>
      </w:r>
      <w:r w:rsidRPr="001B4756">
        <w:rPr>
          <w:rFonts w:ascii="Times New Roman" w:hAnsi="Times New Roman" w:cs="Times New Roman"/>
          <w:sz w:val="24"/>
          <w:szCs w:val="24"/>
        </w:rPr>
        <w:t xml:space="preserve"> nutarimus savo įsakymu </w:t>
      </w:r>
      <w:r w:rsidR="00295D74" w:rsidRPr="001B4756">
        <w:rPr>
          <w:rFonts w:ascii="Times New Roman" w:hAnsi="Times New Roman" w:cs="Times New Roman"/>
          <w:sz w:val="24"/>
          <w:szCs w:val="24"/>
        </w:rPr>
        <w:t xml:space="preserve">dėl vienkartinės paramos </w:t>
      </w:r>
      <w:r w:rsidRPr="001B4756">
        <w:rPr>
          <w:rFonts w:ascii="Times New Roman" w:hAnsi="Times New Roman" w:cs="Times New Roman"/>
          <w:sz w:val="24"/>
          <w:szCs w:val="24"/>
        </w:rPr>
        <w:t>tvirtina savivaldybės administracijos direktorius</w:t>
      </w:r>
      <w:r w:rsidR="000F2ACF" w:rsidRPr="001B4756">
        <w:rPr>
          <w:rFonts w:ascii="Times New Roman" w:hAnsi="Times New Roman" w:cs="Times New Roman"/>
          <w:sz w:val="24"/>
          <w:szCs w:val="24"/>
        </w:rPr>
        <w:t>.</w:t>
      </w:r>
    </w:p>
    <w:p w14:paraId="02284687" w14:textId="612B9328" w:rsidR="008E1A9A" w:rsidRPr="001B4756" w:rsidRDefault="008E1A9A" w:rsidP="00D712FD">
      <w:pPr>
        <w:pStyle w:val="Betarp"/>
        <w:ind w:firstLine="851"/>
        <w:jc w:val="both"/>
        <w:rPr>
          <w:rFonts w:ascii="Times New Roman" w:hAnsi="Times New Roman" w:cs="Times New Roman"/>
          <w:sz w:val="24"/>
          <w:szCs w:val="24"/>
        </w:rPr>
      </w:pPr>
      <w:r w:rsidRPr="001B4756">
        <w:rPr>
          <w:rFonts w:ascii="Times New Roman" w:hAnsi="Times New Roman" w:cs="Times New Roman"/>
          <w:sz w:val="24"/>
          <w:szCs w:val="24"/>
        </w:rPr>
        <w:t>Prašymus vienkartinėms pašalpoms seniūnijose gali pateikti asmenys su negalia, pensinio amžiaus žmonės, daugiavaikės šeimos, šeimynos, šeimos ar asmenys, globojantys vaikus, darbingi asmenys, turintys maža</w:t>
      </w:r>
      <w:r w:rsidR="002127CD" w:rsidRPr="001B4756">
        <w:rPr>
          <w:rFonts w:ascii="Times New Roman" w:hAnsi="Times New Roman" w:cs="Times New Roman"/>
          <w:sz w:val="24"/>
          <w:szCs w:val="24"/>
        </w:rPr>
        <w:t>s pajamas. Taip pat asmenys, grį</w:t>
      </w:r>
      <w:r w:rsidRPr="001B4756">
        <w:rPr>
          <w:rFonts w:ascii="Times New Roman" w:hAnsi="Times New Roman" w:cs="Times New Roman"/>
          <w:sz w:val="24"/>
          <w:szCs w:val="24"/>
        </w:rPr>
        <w:t>žę iš įkalinimo įstaigų, socialinės rizikos šeimos, socialinės atskirties asmenys. Prie prašymo pateikiami šie dokumentai: pažymos ar aktai, patvirtinantys įvykusį faktą, nuostolius (iš laisvės atėmimo vietos, priešgaisrinės apsaugos tarnybos, draudimo bendrovių, remonto, kuro išlaidas įrodantys dokumentai ir kt.), sveikatos būklės pažymos, dokumentai, patvirtinantys gydymo išlaidas. Taip pat pateikiami duomenys apie šeimos narius, jų pajamas. Seniūnijų socialiniai darbuotojai įvertina asmens (šeimos) buities ir gyvenimo sąlygas, užimtumą, esamą materialinę padėtį, dėl kurių reikalinga vienkartinė parama. Taip pat seniūnija buities ir gyvenimo sąlygų patikrinimo akte rekomenduoja,  kokiu būdu skirti vienkartinę pašalpą.</w:t>
      </w:r>
    </w:p>
    <w:p w14:paraId="02284688" w14:textId="5FB956E5" w:rsidR="008E1A9A" w:rsidRPr="001B4756" w:rsidRDefault="008E1A9A" w:rsidP="00D712FD">
      <w:pPr>
        <w:pStyle w:val="Betarp"/>
        <w:ind w:firstLine="851"/>
        <w:jc w:val="both"/>
        <w:rPr>
          <w:rFonts w:ascii="Times New Roman" w:hAnsi="Times New Roman" w:cs="Times New Roman"/>
          <w:b/>
          <w:sz w:val="24"/>
          <w:szCs w:val="24"/>
        </w:rPr>
      </w:pPr>
      <w:r w:rsidRPr="001B4756">
        <w:rPr>
          <w:rFonts w:ascii="Times New Roman" w:hAnsi="Times New Roman" w:cs="Times New Roman"/>
          <w:sz w:val="24"/>
          <w:szCs w:val="24"/>
        </w:rPr>
        <w:t>Komisijos sudėtis</w:t>
      </w:r>
      <w:r w:rsidR="00295D74" w:rsidRPr="001B4756">
        <w:rPr>
          <w:rFonts w:ascii="Times New Roman" w:hAnsi="Times New Roman" w:cs="Times New Roman"/>
          <w:sz w:val="24"/>
          <w:szCs w:val="24"/>
        </w:rPr>
        <w:t xml:space="preserve"> patvirtinta rajono tarybos sprendimu ir susideda iš šių asmenų</w:t>
      </w:r>
      <w:r w:rsidRPr="001B4756">
        <w:rPr>
          <w:rFonts w:ascii="Times New Roman" w:hAnsi="Times New Roman" w:cs="Times New Roman"/>
          <w:sz w:val="24"/>
          <w:szCs w:val="24"/>
        </w:rPr>
        <w:t>: Zita Čaplikienė</w:t>
      </w:r>
      <w:r w:rsidR="001B4756">
        <w:rPr>
          <w:rFonts w:ascii="Times New Roman" w:hAnsi="Times New Roman" w:cs="Times New Roman"/>
          <w:sz w:val="24"/>
          <w:szCs w:val="24"/>
        </w:rPr>
        <w:t xml:space="preserve"> </w:t>
      </w:r>
      <w:r w:rsidR="001B4756">
        <w:rPr>
          <w:sz w:val="24"/>
          <w:szCs w:val="24"/>
        </w:rPr>
        <w:t>–</w:t>
      </w:r>
      <w:r w:rsidRPr="001B4756">
        <w:rPr>
          <w:rFonts w:ascii="Times New Roman" w:hAnsi="Times New Roman" w:cs="Times New Roman"/>
          <w:sz w:val="24"/>
          <w:szCs w:val="24"/>
        </w:rPr>
        <w:t xml:space="preserve"> Socialinės paramos ir sveikatos skyriaus vedėjo pavaduotoja, komisijos pirmininkė, Algis </w:t>
      </w:r>
      <w:proofErr w:type="spellStart"/>
      <w:r w:rsidRPr="001B4756">
        <w:rPr>
          <w:rFonts w:ascii="Times New Roman" w:hAnsi="Times New Roman" w:cs="Times New Roman"/>
          <w:sz w:val="24"/>
          <w:szCs w:val="24"/>
        </w:rPr>
        <w:t>Veikšys</w:t>
      </w:r>
      <w:proofErr w:type="spellEnd"/>
      <w:r w:rsidR="001B4756">
        <w:rPr>
          <w:rFonts w:ascii="Times New Roman" w:hAnsi="Times New Roman" w:cs="Times New Roman"/>
          <w:sz w:val="24"/>
          <w:szCs w:val="24"/>
        </w:rPr>
        <w:t xml:space="preserve"> </w:t>
      </w:r>
      <w:r w:rsidR="001B4756">
        <w:rPr>
          <w:sz w:val="24"/>
          <w:szCs w:val="24"/>
        </w:rPr>
        <w:t>–</w:t>
      </w:r>
      <w:r w:rsidRPr="001B4756">
        <w:rPr>
          <w:rFonts w:ascii="Times New Roman" w:hAnsi="Times New Roman" w:cs="Times New Roman"/>
          <w:sz w:val="24"/>
          <w:szCs w:val="24"/>
        </w:rPr>
        <w:t xml:space="preserve"> Rokiškio rajono neįgaliųjų draugijos pirmininkas, komisijos pirmininkės pavaduotojas, Rasa </w:t>
      </w:r>
      <w:proofErr w:type="spellStart"/>
      <w:r w:rsidRPr="001B4756">
        <w:rPr>
          <w:rFonts w:ascii="Times New Roman" w:hAnsi="Times New Roman" w:cs="Times New Roman"/>
          <w:sz w:val="24"/>
          <w:szCs w:val="24"/>
        </w:rPr>
        <w:t>Baranovskienė</w:t>
      </w:r>
      <w:proofErr w:type="spellEnd"/>
      <w:r w:rsidRPr="001B4756">
        <w:rPr>
          <w:rFonts w:ascii="Times New Roman" w:hAnsi="Times New Roman" w:cs="Times New Roman"/>
          <w:sz w:val="24"/>
          <w:szCs w:val="24"/>
        </w:rPr>
        <w:t xml:space="preserve"> </w:t>
      </w:r>
      <w:r w:rsidR="001B4756">
        <w:rPr>
          <w:sz w:val="24"/>
          <w:szCs w:val="24"/>
        </w:rPr>
        <w:t>–</w:t>
      </w:r>
      <w:r w:rsidRPr="001B4756">
        <w:rPr>
          <w:rFonts w:ascii="Times New Roman" w:hAnsi="Times New Roman" w:cs="Times New Roman"/>
          <w:sz w:val="24"/>
          <w:szCs w:val="24"/>
        </w:rPr>
        <w:t xml:space="preserve"> Rokiškio kaimiškosios seniūnijos socialinė darbuotoja darbui su socialinės rizikos šeimomis, komisijos sekretorė, Vitalis </w:t>
      </w:r>
      <w:proofErr w:type="spellStart"/>
      <w:r w:rsidRPr="001B4756">
        <w:rPr>
          <w:rFonts w:ascii="Times New Roman" w:hAnsi="Times New Roman" w:cs="Times New Roman"/>
          <w:sz w:val="24"/>
          <w:szCs w:val="24"/>
        </w:rPr>
        <w:t>Giedrikas</w:t>
      </w:r>
      <w:proofErr w:type="spellEnd"/>
      <w:r w:rsidRPr="001B4756">
        <w:rPr>
          <w:rFonts w:ascii="Times New Roman" w:hAnsi="Times New Roman" w:cs="Times New Roman"/>
          <w:sz w:val="24"/>
          <w:szCs w:val="24"/>
        </w:rPr>
        <w:t xml:space="preserve"> </w:t>
      </w:r>
      <w:r w:rsidR="001B4756">
        <w:rPr>
          <w:sz w:val="24"/>
          <w:szCs w:val="24"/>
        </w:rPr>
        <w:t>–</w:t>
      </w:r>
      <w:r w:rsidRPr="001B4756">
        <w:rPr>
          <w:rFonts w:ascii="Times New Roman" w:hAnsi="Times New Roman" w:cs="Times New Roman"/>
          <w:sz w:val="24"/>
          <w:szCs w:val="24"/>
        </w:rPr>
        <w:t xml:space="preserve"> Socialinės paramos ir sveikatos skyriaus vedėjas, Regina </w:t>
      </w:r>
      <w:proofErr w:type="spellStart"/>
      <w:r w:rsidRPr="001B4756">
        <w:rPr>
          <w:rFonts w:ascii="Times New Roman" w:hAnsi="Times New Roman" w:cs="Times New Roman"/>
          <w:sz w:val="24"/>
          <w:szCs w:val="24"/>
        </w:rPr>
        <w:t>Sketerskienė</w:t>
      </w:r>
      <w:proofErr w:type="spellEnd"/>
      <w:r w:rsidRPr="001B4756">
        <w:rPr>
          <w:rFonts w:ascii="Times New Roman" w:hAnsi="Times New Roman" w:cs="Times New Roman"/>
          <w:sz w:val="24"/>
          <w:szCs w:val="24"/>
        </w:rPr>
        <w:t xml:space="preserve"> </w:t>
      </w:r>
      <w:r w:rsidR="001B4756">
        <w:rPr>
          <w:sz w:val="24"/>
          <w:szCs w:val="24"/>
        </w:rPr>
        <w:t>–</w:t>
      </w:r>
      <w:r w:rsidRPr="001B4756">
        <w:rPr>
          <w:rFonts w:ascii="Times New Roman" w:hAnsi="Times New Roman" w:cs="Times New Roman"/>
          <w:sz w:val="24"/>
          <w:szCs w:val="24"/>
        </w:rPr>
        <w:t xml:space="preserve"> Lietuvos Respublikos Raudonojo Kryžiaus draugijos Rokiškio r. komiteto sekretorė, Gitana Černiauskienė </w:t>
      </w:r>
      <w:r w:rsidR="001B4756">
        <w:rPr>
          <w:sz w:val="24"/>
          <w:szCs w:val="24"/>
        </w:rPr>
        <w:t>–</w:t>
      </w:r>
      <w:r w:rsidRPr="001B4756">
        <w:rPr>
          <w:rFonts w:ascii="Times New Roman" w:hAnsi="Times New Roman" w:cs="Times New Roman"/>
          <w:sz w:val="24"/>
          <w:szCs w:val="24"/>
        </w:rPr>
        <w:t xml:space="preserve"> Vaiko teisių apsaugos skyriaus vedėja</w:t>
      </w:r>
      <w:r w:rsidR="000F2ACF" w:rsidRPr="001B4756">
        <w:rPr>
          <w:rFonts w:ascii="Times New Roman" w:hAnsi="Times New Roman" w:cs="Times New Roman"/>
          <w:sz w:val="24"/>
          <w:szCs w:val="24"/>
        </w:rPr>
        <w:t>.</w:t>
      </w:r>
    </w:p>
    <w:p w14:paraId="02284689" w14:textId="64478893" w:rsidR="008E1A9A" w:rsidRPr="001B4756" w:rsidRDefault="000F2ACF" w:rsidP="00D712FD">
      <w:pPr>
        <w:tabs>
          <w:tab w:val="left" w:pos="1260"/>
        </w:tabs>
        <w:spacing w:after="0" w:line="240" w:lineRule="auto"/>
        <w:ind w:firstLine="851"/>
        <w:jc w:val="both"/>
        <w:rPr>
          <w:rFonts w:ascii="Times New Roman" w:hAnsi="Times New Roman" w:cs="Times New Roman"/>
          <w:sz w:val="24"/>
          <w:szCs w:val="24"/>
        </w:rPr>
      </w:pPr>
      <w:r w:rsidRPr="001B4756">
        <w:rPr>
          <w:rFonts w:ascii="Times New Roman" w:hAnsi="Times New Roman" w:cs="Times New Roman"/>
          <w:sz w:val="24"/>
          <w:szCs w:val="24"/>
        </w:rPr>
        <w:t>2017 metais įvyko 11</w:t>
      </w:r>
      <w:r w:rsidR="008E1A9A" w:rsidRPr="001B4756">
        <w:rPr>
          <w:rFonts w:ascii="Times New Roman" w:hAnsi="Times New Roman" w:cs="Times New Roman"/>
          <w:sz w:val="24"/>
          <w:szCs w:val="24"/>
        </w:rPr>
        <w:t xml:space="preserve"> posėdžių, kuriuose buvo svarstomi gyventojų p</w:t>
      </w:r>
      <w:r w:rsidR="00A2133B" w:rsidRPr="001B4756">
        <w:rPr>
          <w:rFonts w:ascii="Times New Roman" w:hAnsi="Times New Roman" w:cs="Times New Roman"/>
          <w:sz w:val="24"/>
          <w:szCs w:val="24"/>
        </w:rPr>
        <w:t>rašymai dėl paramos</w:t>
      </w:r>
      <w:r w:rsidR="008E1A9A" w:rsidRPr="001B4756">
        <w:rPr>
          <w:rFonts w:ascii="Times New Roman" w:hAnsi="Times New Roman" w:cs="Times New Roman"/>
          <w:sz w:val="24"/>
          <w:szCs w:val="24"/>
        </w:rPr>
        <w:t xml:space="preserve"> ligos, gaisro ar stichinės nelaimės atveju, esant sunkiai materialinei padėčia</w:t>
      </w:r>
      <w:r w:rsidR="00295D74" w:rsidRPr="001B4756">
        <w:rPr>
          <w:rFonts w:ascii="Times New Roman" w:hAnsi="Times New Roman" w:cs="Times New Roman"/>
          <w:sz w:val="24"/>
          <w:szCs w:val="24"/>
        </w:rPr>
        <w:t xml:space="preserve">i, </w:t>
      </w:r>
      <w:r w:rsidR="00A2133B" w:rsidRPr="001B4756">
        <w:rPr>
          <w:rFonts w:ascii="Times New Roman" w:hAnsi="Times New Roman" w:cs="Times New Roman"/>
          <w:sz w:val="24"/>
          <w:szCs w:val="24"/>
        </w:rPr>
        <w:t>grįžusiems iš laisvės atėmimo vietų.</w:t>
      </w:r>
    </w:p>
    <w:p w14:paraId="0228468A" w14:textId="274F5322" w:rsidR="008E1A9A" w:rsidRPr="001B4756" w:rsidRDefault="001B4756" w:rsidP="00D712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2017 m. svarstyti </w:t>
      </w:r>
      <w:r w:rsidR="00A2133B" w:rsidRPr="001B4756">
        <w:rPr>
          <w:rFonts w:ascii="Times New Roman" w:hAnsi="Times New Roman" w:cs="Times New Roman"/>
          <w:sz w:val="24"/>
          <w:szCs w:val="24"/>
        </w:rPr>
        <w:t>1023</w:t>
      </w:r>
      <w:r w:rsidR="008E1A9A" w:rsidRPr="001B4756">
        <w:rPr>
          <w:rFonts w:ascii="Times New Roman" w:hAnsi="Times New Roman" w:cs="Times New Roman"/>
          <w:sz w:val="24"/>
          <w:szCs w:val="24"/>
        </w:rPr>
        <w:t xml:space="preserve"> pareiškėjų prašymai, skirt</w:t>
      </w:r>
      <w:r w:rsidR="00D84D40" w:rsidRPr="001B4756">
        <w:rPr>
          <w:rFonts w:ascii="Times New Roman" w:hAnsi="Times New Roman" w:cs="Times New Roman"/>
          <w:sz w:val="24"/>
          <w:szCs w:val="24"/>
        </w:rPr>
        <w:t>os vienkartinės pašalpos 94</w:t>
      </w:r>
      <w:r w:rsidR="00A2133B" w:rsidRPr="001B4756">
        <w:rPr>
          <w:rFonts w:ascii="Times New Roman" w:hAnsi="Times New Roman" w:cs="Times New Roman"/>
          <w:sz w:val="24"/>
          <w:szCs w:val="24"/>
        </w:rPr>
        <w:t>3 rajono gyventojams. 2016</w:t>
      </w:r>
      <w:r w:rsidR="008E1A9A" w:rsidRPr="001B4756">
        <w:rPr>
          <w:rFonts w:ascii="Times New Roman" w:hAnsi="Times New Roman" w:cs="Times New Roman"/>
          <w:sz w:val="24"/>
          <w:szCs w:val="24"/>
        </w:rPr>
        <w:t xml:space="preserve"> m. dėl vi</w:t>
      </w:r>
      <w:r w:rsidR="00A2133B" w:rsidRPr="001B4756">
        <w:rPr>
          <w:rFonts w:ascii="Times New Roman" w:hAnsi="Times New Roman" w:cs="Times New Roman"/>
          <w:sz w:val="24"/>
          <w:szCs w:val="24"/>
        </w:rPr>
        <w:t>enkartinės paramos k</w:t>
      </w:r>
      <w:r w:rsidR="00D712FD">
        <w:rPr>
          <w:rFonts w:ascii="Times New Roman" w:hAnsi="Times New Roman" w:cs="Times New Roman"/>
          <w:sz w:val="24"/>
          <w:szCs w:val="24"/>
        </w:rPr>
        <w:t xml:space="preserve">reipėsi 1150 gyventojų, skirta </w:t>
      </w:r>
      <w:r w:rsidR="00A2133B" w:rsidRPr="001B4756">
        <w:rPr>
          <w:rFonts w:ascii="Times New Roman" w:hAnsi="Times New Roman" w:cs="Times New Roman"/>
          <w:sz w:val="24"/>
          <w:szCs w:val="24"/>
        </w:rPr>
        <w:t>parama 1102</w:t>
      </w:r>
      <w:r w:rsidR="00EB62A1" w:rsidRPr="001B4756">
        <w:rPr>
          <w:rFonts w:ascii="Times New Roman" w:hAnsi="Times New Roman" w:cs="Times New Roman"/>
          <w:sz w:val="24"/>
          <w:szCs w:val="24"/>
        </w:rPr>
        <w:t xml:space="preserve"> gyventoj</w:t>
      </w:r>
      <w:r>
        <w:rPr>
          <w:rFonts w:ascii="Times New Roman" w:hAnsi="Times New Roman" w:cs="Times New Roman"/>
          <w:sz w:val="24"/>
          <w:szCs w:val="24"/>
        </w:rPr>
        <w:t>ams</w:t>
      </w:r>
      <w:r w:rsidR="00EB62A1" w:rsidRPr="001B4756">
        <w:rPr>
          <w:rFonts w:ascii="Times New Roman" w:hAnsi="Times New Roman" w:cs="Times New Roman"/>
          <w:sz w:val="24"/>
          <w:szCs w:val="24"/>
        </w:rPr>
        <w:t>. 2017 m. 80 asmenų</w:t>
      </w:r>
      <w:r w:rsidR="008E1A9A" w:rsidRPr="001B4756">
        <w:rPr>
          <w:rFonts w:ascii="Times New Roman" w:hAnsi="Times New Roman" w:cs="Times New Roman"/>
          <w:sz w:val="24"/>
          <w:szCs w:val="24"/>
        </w:rPr>
        <w:t xml:space="preserve"> neskirta vienkartinė parama (nebuvo pateikta dokumentų, įrodančių paramos reikalingumą, arba parama jau buvo skirta 2 kartus per metu</w:t>
      </w:r>
      <w:r w:rsidR="00A2133B" w:rsidRPr="001B4756">
        <w:rPr>
          <w:rFonts w:ascii="Times New Roman" w:hAnsi="Times New Roman" w:cs="Times New Roman"/>
          <w:sz w:val="24"/>
          <w:szCs w:val="24"/>
        </w:rPr>
        <w:t>s</w:t>
      </w:r>
      <w:r>
        <w:rPr>
          <w:rFonts w:ascii="Times New Roman" w:hAnsi="Times New Roman" w:cs="Times New Roman"/>
          <w:sz w:val="24"/>
          <w:szCs w:val="24"/>
        </w:rPr>
        <w:t xml:space="preserve"> </w:t>
      </w:r>
      <w:r>
        <w:rPr>
          <w:sz w:val="24"/>
          <w:szCs w:val="24"/>
        </w:rPr>
        <w:t>–</w:t>
      </w:r>
      <w:r w:rsidR="00A2133B" w:rsidRPr="001B4756">
        <w:rPr>
          <w:rFonts w:ascii="Times New Roman" w:hAnsi="Times New Roman" w:cs="Times New Roman"/>
          <w:sz w:val="24"/>
          <w:szCs w:val="24"/>
        </w:rPr>
        <w:t xml:space="preserve"> tiek</w:t>
      </w:r>
      <w:r>
        <w:rPr>
          <w:rFonts w:ascii="Times New Roman" w:hAnsi="Times New Roman" w:cs="Times New Roman"/>
          <w:sz w:val="24"/>
          <w:szCs w:val="24"/>
        </w:rPr>
        <w:t>,</w:t>
      </w:r>
      <w:r w:rsidR="00A2133B" w:rsidRPr="001B4756">
        <w:rPr>
          <w:rFonts w:ascii="Times New Roman" w:hAnsi="Times New Roman" w:cs="Times New Roman"/>
          <w:sz w:val="24"/>
          <w:szCs w:val="24"/>
        </w:rPr>
        <w:t xml:space="preserve"> kiek numato nuostatai).</w:t>
      </w:r>
    </w:p>
    <w:p w14:paraId="0228468B" w14:textId="77777777" w:rsidR="008E1A9A" w:rsidRPr="001B4756" w:rsidRDefault="008E1A9A" w:rsidP="00EC7C87">
      <w:pPr>
        <w:tabs>
          <w:tab w:val="left" w:pos="7680"/>
        </w:tabs>
        <w:spacing w:after="0" w:line="240" w:lineRule="auto"/>
        <w:jc w:val="both"/>
        <w:rPr>
          <w:rFonts w:ascii="Times New Roman" w:hAnsi="Times New Roman"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6730"/>
        <w:gridCol w:w="1834"/>
      </w:tblGrid>
      <w:tr w:rsidR="008E1A9A" w:rsidRPr="001B4756" w14:paraId="0228468F" w14:textId="77777777" w:rsidTr="00D712FD">
        <w:trPr>
          <w:trHeight w:val="420"/>
        </w:trPr>
        <w:tc>
          <w:tcPr>
            <w:tcW w:w="1075" w:type="dxa"/>
            <w:tcBorders>
              <w:top w:val="single" w:sz="4" w:space="0" w:color="auto"/>
              <w:left w:val="single" w:sz="4" w:space="0" w:color="auto"/>
              <w:bottom w:val="single" w:sz="4" w:space="0" w:color="auto"/>
              <w:right w:val="single" w:sz="4" w:space="0" w:color="auto"/>
            </w:tcBorders>
          </w:tcPr>
          <w:p w14:paraId="0228468C" w14:textId="77777777" w:rsidR="008E1A9A" w:rsidRPr="001B4756" w:rsidRDefault="008E1A9A" w:rsidP="00EC7C87">
            <w:pPr>
              <w:tabs>
                <w:tab w:val="left" w:pos="7680"/>
              </w:tabs>
              <w:spacing w:after="0"/>
              <w:jc w:val="both"/>
              <w:rPr>
                <w:rFonts w:ascii="Times New Roman" w:hAnsi="Times New Roman" w:cs="Times New Roman"/>
                <w:b/>
                <w:sz w:val="24"/>
                <w:szCs w:val="24"/>
              </w:rPr>
            </w:pPr>
            <w:r w:rsidRPr="001B4756">
              <w:rPr>
                <w:rFonts w:ascii="Times New Roman" w:hAnsi="Times New Roman" w:cs="Times New Roman"/>
                <w:b/>
                <w:sz w:val="24"/>
                <w:szCs w:val="24"/>
              </w:rPr>
              <w:t>Eil.</w:t>
            </w:r>
            <w:r w:rsidR="007026FC" w:rsidRPr="001B4756">
              <w:rPr>
                <w:rFonts w:ascii="Times New Roman" w:hAnsi="Times New Roman" w:cs="Times New Roman"/>
                <w:b/>
                <w:sz w:val="24"/>
                <w:szCs w:val="24"/>
              </w:rPr>
              <w:t xml:space="preserve"> Nr.</w:t>
            </w:r>
          </w:p>
        </w:tc>
        <w:tc>
          <w:tcPr>
            <w:tcW w:w="6730" w:type="dxa"/>
            <w:tcBorders>
              <w:top w:val="single" w:sz="4" w:space="0" w:color="auto"/>
              <w:left w:val="single" w:sz="4" w:space="0" w:color="auto"/>
              <w:bottom w:val="single" w:sz="4" w:space="0" w:color="auto"/>
              <w:right w:val="single" w:sz="4" w:space="0" w:color="auto"/>
            </w:tcBorders>
          </w:tcPr>
          <w:p w14:paraId="0228468D" w14:textId="77777777" w:rsidR="008E1A9A" w:rsidRPr="001B4756" w:rsidRDefault="008E1A9A" w:rsidP="00EC7C87">
            <w:pPr>
              <w:tabs>
                <w:tab w:val="left" w:pos="7680"/>
              </w:tabs>
              <w:spacing w:after="0"/>
              <w:jc w:val="center"/>
              <w:rPr>
                <w:rFonts w:ascii="Times New Roman" w:hAnsi="Times New Roman" w:cs="Times New Roman"/>
                <w:b/>
                <w:sz w:val="24"/>
                <w:szCs w:val="24"/>
              </w:rPr>
            </w:pPr>
            <w:r w:rsidRPr="001B4756">
              <w:rPr>
                <w:rFonts w:ascii="Times New Roman" w:hAnsi="Times New Roman" w:cs="Times New Roman"/>
                <w:b/>
                <w:sz w:val="24"/>
                <w:szCs w:val="24"/>
              </w:rPr>
              <w:t>Vienkartinių pašalpų skyrimo atvejai</w:t>
            </w:r>
          </w:p>
        </w:tc>
        <w:tc>
          <w:tcPr>
            <w:tcW w:w="1834" w:type="dxa"/>
            <w:tcBorders>
              <w:top w:val="single" w:sz="4" w:space="0" w:color="auto"/>
              <w:left w:val="single" w:sz="4" w:space="0" w:color="auto"/>
              <w:bottom w:val="single" w:sz="4" w:space="0" w:color="auto"/>
              <w:right w:val="single" w:sz="4" w:space="0" w:color="auto"/>
            </w:tcBorders>
          </w:tcPr>
          <w:p w14:paraId="0228468E" w14:textId="77777777" w:rsidR="008E1A9A" w:rsidRPr="001B4756" w:rsidRDefault="008E1A9A" w:rsidP="00EC7C87">
            <w:pPr>
              <w:tabs>
                <w:tab w:val="left" w:pos="7680"/>
              </w:tabs>
              <w:spacing w:after="0"/>
              <w:jc w:val="center"/>
              <w:rPr>
                <w:rFonts w:ascii="Times New Roman" w:hAnsi="Times New Roman" w:cs="Times New Roman"/>
                <w:b/>
                <w:sz w:val="24"/>
                <w:szCs w:val="24"/>
              </w:rPr>
            </w:pPr>
            <w:r w:rsidRPr="001B4756">
              <w:rPr>
                <w:rFonts w:ascii="Times New Roman" w:hAnsi="Times New Roman" w:cs="Times New Roman"/>
                <w:b/>
                <w:sz w:val="24"/>
                <w:szCs w:val="24"/>
              </w:rPr>
              <w:t>Gavėjų skaičius</w:t>
            </w:r>
          </w:p>
        </w:tc>
      </w:tr>
      <w:tr w:rsidR="008E1A9A" w:rsidRPr="001B4756" w14:paraId="02284693" w14:textId="77777777" w:rsidTr="00D712FD">
        <w:tc>
          <w:tcPr>
            <w:tcW w:w="1075" w:type="dxa"/>
            <w:tcBorders>
              <w:top w:val="single" w:sz="4" w:space="0" w:color="auto"/>
              <w:left w:val="single" w:sz="4" w:space="0" w:color="auto"/>
              <w:bottom w:val="single" w:sz="4" w:space="0" w:color="auto"/>
              <w:right w:val="single" w:sz="4" w:space="0" w:color="auto"/>
            </w:tcBorders>
          </w:tcPr>
          <w:p w14:paraId="02284690"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1.</w:t>
            </w:r>
          </w:p>
        </w:tc>
        <w:tc>
          <w:tcPr>
            <w:tcW w:w="6730" w:type="dxa"/>
            <w:tcBorders>
              <w:top w:val="single" w:sz="4" w:space="0" w:color="auto"/>
              <w:left w:val="single" w:sz="4" w:space="0" w:color="auto"/>
              <w:bottom w:val="single" w:sz="4" w:space="0" w:color="auto"/>
              <w:right w:val="single" w:sz="4" w:space="0" w:color="auto"/>
            </w:tcBorders>
          </w:tcPr>
          <w:p w14:paraId="02284691"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Gaisro ar kitos stichinės nelaimės padarytiems nuostoliams iš dalies padengti</w:t>
            </w:r>
          </w:p>
        </w:tc>
        <w:tc>
          <w:tcPr>
            <w:tcW w:w="1834" w:type="dxa"/>
            <w:tcBorders>
              <w:top w:val="single" w:sz="4" w:space="0" w:color="auto"/>
              <w:left w:val="single" w:sz="4" w:space="0" w:color="auto"/>
              <w:bottom w:val="single" w:sz="4" w:space="0" w:color="auto"/>
              <w:right w:val="single" w:sz="4" w:space="0" w:color="auto"/>
            </w:tcBorders>
          </w:tcPr>
          <w:p w14:paraId="02284692" w14:textId="77777777" w:rsidR="008E1A9A" w:rsidRPr="001B4756" w:rsidRDefault="00703794" w:rsidP="00EC7C87">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19</w:t>
            </w:r>
          </w:p>
        </w:tc>
      </w:tr>
      <w:tr w:rsidR="008E1A9A" w:rsidRPr="001B4756" w14:paraId="02284697" w14:textId="77777777" w:rsidTr="00D712FD">
        <w:tc>
          <w:tcPr>
            <w:tcW w:w="1075" w:type="dxa"/>
            <w:tcBorders>
              <w:top w:val="single" w:sz="4" w:space="0" w:color="auto"/>
              <w:left w:val="single" w:sz="4" w:space="0" w:color="auto"/>
              <w:bottom w:val="single" w:sz="4" w:space="0" w:color="auto"/>
              <w:right w:val="single" w:sz="4" w:space="0" w:color="auto"/>
            </w:tcBorders>
          </w:tcPr>
          <w:p w14:paraId="02284694"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2.</w:t>
            </w:r>
          </w:p>
        </w:tc>
        <w:tc>
          <w:tcPr>
            <w:tcW w:w="6730" w:type="dxa"/>
            <w:tcBorders>
              <w:top w:val="single" w:sz="4" w:space="0" w:color="auto"/>
              <w:left w:val="single" w:sz="4" w:space="0" w:color="auto"/>
              <w:bottom w:val="single" w:sz="4" w:space="0" w:color="auto"/>
              <w:right w:val="single" w:sz="4" w:space="0" w:color="auto"/>
            </w:tcBorders>
          </w:tcPr>
          <w:p w14:paraId="02284695"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Esant sunkiai materialinei padėčiai ir kitais nenumatytais atvejai</w:t>
            </w:r>
          </w:p>
        </w:tc>
        <w:tc>
          <w:tcPr>
            <w:tcW w:w="1834" w:type="dxa"/>
            <w:tcBorders>
              <w:top w:val="single" w:sz="4" w:space="0" w:color="auto"/>
              <w:left w:val="single" w:sz="4" w:space="0" w:color="auto"/>
              <w:bottom w:val="single" w:sz="4" w:space="0" w:color="auto"/>
              <w:right w:val="single" w:sz="4" w:space="0" w:color="auto"/>
            </w:tcBorders>
          </w:tcPr>
          <w:p w14:paraId="02284696" w14:textId="77777777" w:rsidR="008E1A9A" w:rsidRPr="001B4756" w:rsidRDefault="00131972" w:rsidP="00EC7C87">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30</w:t>
            </w:r>
            <w:r w:rsidR="001442B2" w:rsidRPr="001B4756">
              <w:rPr>
                <w:rFonts w:ascii="Times New Roman" w:hAnsi="Times New Roman" w:cs="Times New Roman"/>
                <w:sz w:val="24"/>
                <w:szCs w:val="24"/>
              </w:rPr>
              <w:t>5</w:t>
            </w:r>
          </w:p>
        </w:tc>
      </w:tr>
      <w:tr w:rsidR="008E1A9A" w:rsidRPr="001B4756" w14:paraId="0228469B" w14:textId="77777777" w:rsidTr="00D712FD">
        <w:tc>
          <w:tcPr>
            <w:tcW w:w="1075" w:type="dxa"/>
            <w:tcBorders>
              <w:top w:val="single" w:sz="4" w:space="0" w:color="auto"/>
              <w:left w:val="single" w:sz="4" w:space="0" w:color="auto"/>
              <w:bottom w:val="single" w:sz="4" w:space="0" w:color="auto"/>
              <w:right w:val="single" w:sz="4" w:space="0" w:color="auto"/>
            </w:tcBorders>
          </w:tcPr>
          <w:p w14:paraId="02284698"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3.</w:t>
            </w:r>
          </w:p>
        </w:tc>
        <w:tc>
          <w:tcPr>
            <w:tcW w:w="6730" w:type="dxa"/>
            <w:tcBorders>
              <w:top w:val="single" w:sz="4" w:space="0" w:color="auto"/>
              <w:left w:val="single" w:sz="4" w:space="0" w:color="auto"/>
              <w:bottom w:val="single" w:sz="4" w:space="0" w:color="auto"/>
              <w:right w:val="single" w:sz="4" w:space="0" w:color="auto"/>
            </w:tcBorders>
          </w:tcPr>
          <w:p w14:paraId="02284699" w14:textId="12704CAA" w:rsidR="008E1A9A" w:rsidRPr="001B4756" w:rsidRDefault="00A2133B"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Asmenims, g</w:t>
            </w:r>
            <w:r w:rsidR="008E1A9A" w:rsidRPr="001B4756">
              <w:rPr>
                <w:rFonts w:ascii="Times New Roman" w:hAnsi="Times New Roman" w:cs="Times New Roman"/>
                <w:sz w:val="24"/>
                <w:szCs w:val="24"/>
              </w:rPr>
              <w:t>rįžusiems iš laisvės atėmimo vietų</w:t>
            </w:r>
            <w:r w:rsidRPr="001B4756">
              <w:rPr>
                <w:rFonts w:ascii="Times New Roman" w:hAnsi="Times New Roman" w:cs="Times New Roman"/>
                <w:sz w:val="24"/>
                <w:szCs w:val="24"/>
              </w:rPr>
              <w:t xml:space="preserve">, jei jie šiose </w:t>
            </w:r>
            <w:r w:rsidRPr="001B4756">
              <w:rPr>
                <w:rFonts w:ascii="Times New Roman" w:hAnsi="Times New Roman" w:cs="Times New Roman"/>
                <w:sz w:val="24"/>
                <w:szCs w:val="24"/>
              </w:rPr>
              <w:lastRenderedPageBreak/>
              <w:t>įstaigose išbuvo ne mažiaus kaip 6 mėnesius ir dėl vienkartinės pašalpos kreipėsi per</w:t>
            </w:r>
            <w:r w:rsidR="00EC7C87">
              <w:rPr>
                <w:rFonts w:ascii="Times New Roman" w:hAnsi="Times New Roman" w:cs="Times New Roman"/>
                <w:sz w:val="24"/>
                <w:szCs w:val="24"/>
              </w:rPr>
              <w:t xml:space="preserve"> </w:t>
            </w:r>
            <w:r w:rsidRPr="001B4756">
              <w:rPr>
                <w:rFonts w:ascii="Times New Roman" w:hAnsi="Times New Roman" w:cs="Times New Roman"/>
                <w:sz w:val="24"/>
                <w:szCs w:val="24"/>
              </w:rPr>
              <w:t>1 mėn. po sugrįžimo</w:t>
            </w:r>
          </w:p>
        </w:tc>
        <w:tc>
          <w:tcPr>
            <w:tcW w:w="1834" w:type="dxa"/>
            <w:tcBorders>
              <w:top w:val="single" w:sz="4" w:space="0" w:color="auto"/>
              <w:left w:val="single" w:sz="4" w:space="0" w:color="auto"/>
              <w:bottom w:val="single" w:sz="4" w:space="0" w:color="auto"/>
              <w:right w:val="single" w:sz="4" w:space="0" w:color="auto"/>
            </w:tcBorders>
          </w:tcPr>
          <w:p w14:paraId="0228469A" w14:textId="77777777" w:rsidR="008E1A9A" w:rsidRPr="001B4756" w:rsidRDefault="00703794" w:rsidP="00EC7C87">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lastRenderedPageBreak/>
              <w:t>18</w:t>
            </w:r>
          </w:p>
        </w:tc>
      </w:tr>
      <w:tr w:rsidR="008E1A9A" w:rsidRPr="001B4756" w14:paraId="0228469F" w14:textId="77777777" w:rsidTr="00D712FD">
        <w:tc>
          <w:tcPr>
            <w:tcW w:w="1075" w:type="dxa"/>
            <w:tcBorders>
              <w:top w:val="single" w:sz="4" w:space="0" w:color="auto"/>
              <w:left w:val="single" w:sz="4" w:space="0" w:color="auto"/>
              <w:bottom w:val="single" w:sz="4" w:space="0" w:color="auto"/>
              <w:right w:val="single" w:sz="4" w:space="0" w:color="auto"/>
            </w:tcBorders>
          </w:tcPr>
          <w:p w14:paraId="0228469C"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lastRenderedPageBreak/>
              <w:t>4.</w:t>
            </w:r>
          </w:p>
        </w:tc>
        <w:tc>
          <w:tcPr>
            <w:tcW w:w="6730" w:type="dxa"/>
            <w:tcBorders>
              <w:top w:val="single" w:sz="4" w:space="0" w:color="auto"/>
              <w:left w:val="single" w:sz="4" w:space="0" w:color="auto"/>
              <w:bottom w:val="single" w:sz="4" w:space="0" w:color="auto"/>
              <w:right w:val="single" w:sz="4" w:space="0" w:color="auto"/>
            </w:tcBorders>
          </w:tcPr>
          <w:p w14:paraId="0228469D" w14:textId="77777777" w:rsidR="008E1A9A" w:rsidRPr="001B4756" w:rsidRDefault="00131972"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Asmenims būtinų dokumentų tvarkymui</w:t>
            </w:r>
          </w:p>
        </w:tc>
        <w:tc>
          <w:tcPr>
            <w:tcW w:w="1834" w:type="dxa"/>
            <w:tcBorders>
              <w:top w:val="single" w:sz="4" w:space="0" w:color="auto"/>
              <w:left w:val="single" w:sz="4" w:space="0" w:color="auto"/>
              <w:bottom w:val="single" w:sz="4" w:space="0" w:color="auto"/>
              <w:right w:val="single" w:sz="4" w:space="0" w:color="auto"/>
            </w:tcBorders>
          </w:tcPr>
          <w:p w14:paraId="0228469E" w14:textId="77777777" w:rsidR="008E1A9A" w:rsidRPr="001B4756" w:rsidRDefault="00131972" w:rsidP="00EC7C87">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1</w:t>
            </w:r>
            <w:r w:rsidR="00703794" w:rsidRPr="001B4756">
              <w:rPr>
                <w:rFonts w:ascii="Times New Roman" w:hAnsi="Times New Roman" w:cs="Times New Roman"/>
                <w:sz w:val="24"/>
                <w:szCs w:val="24"/>
              </w:rPr>
              <w:t>6</w:t>
            </w:r>
          </w:p>
        </w:tc>
      </w:tr>
      <w:tr w:rsidR="008E1A9A" w:rsidRPr="001B4756" w14:paraId="022846A3" w14:textId="77777777" w:rsidTr="00D712FD">
        <w:trPr>
          <w:trHeight w:val="315"/>
        </w:trPr>
        <w:tc>
          <w:tcPr>
            <w:tcW w:w="1075" w:type="dxa"/>
            <w:tcBorders>
              <w:top w:val="single" w:sz="4" w:space="0" w:color="auto"/>
              <w:left w:val="single" w:sz="4" w:space="0" w:color="auto"/>
              <w:bottom w:val="single" w:sz="4" w:space="0" w:color="auto"/>
              <w:right w:val="single" w:sz="4" w:space="0" w:color="auto"/>
            </w:tcBorders>
          </w:tcPr>
          <w:p w14:paraId="022846A0"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5.</w:t>
            </w:r>
          </w:p>
        </w:tc>
        <w:tc>
          <w:tcPr>
            <w:tcW w:w="6730" w:type="dxa"/>
            <w:tcBorders>
              <w:top w:val="single" w:sz="4" w:space="0" w:color="auto"/>
              <w:left w:val="single" w:sz="4" w:space="0" w:color="auto"/>
              <w:bottom w:val="single" w:sz="4" w:space="0" w:color="auto"/>
              <w:right w:val="single" w:sz="4" w:space="0" w:color="auto"/>
            </w:tcBorders>
          </w:tcPr>
          <w:p w14:paraId="022846A1" w14:textId="77777777" w:rsidR="008E1A9A" w:rsidRPr="001B4756" w:rsidRDefault="008E1A9A" w:rsidP="00EC7C87">
            <w:pPr>
              <w:tabs>
                <w:tab w:val="left" w:pos="7680"/>
              </w:tabs>
              <w:spacing w:after="0"/>
              <w:jc w:val="both"/>
              <w:rPr>
                <w:rFonts w:ascii="Times New Roman" w:hAnsi="Times New Roman" w:cs="Times New Roman"/>
                <w:sz w:val="24"/>
                <w:szCs w:val="24"/>
              </w:rPr>
            </w:pPr>
            <w:r w:rsidRPr="001B4756">
              <w:rPr>
                <w:rFonts w:ascii="Times New Roman" w:hAnsi="Times New Roman" w:cs="Times New Roman"/>
                <w:sz w:val="24"/>
                <w:szCs w:val="24"/>
              </w:rPr>
              <w:t>Gydymuisi</w:t>
            </w:r>
          </w:p>
        </w:tc>
        <w:tc>
          <w:tcPr>
            <w:tcW w:w="1834" w:type="dxa"/>
            <w:tcBorders>
              <w:top w:val="single" w:sz="4" w:space="0" w:color="auto"/>
              <w:left w:val="single" w:sz="4" w:space="0" w:color="auto"/>
              <w:bottom w:val="single" w:sz="4" w:space="0" w:color="auto"/>
              <w:right w:val="single" w:sz="4" w:space="0" w:color="auto"/>
            </w:tcBorders>
          </w:tcPr>
          <w:p w14:paraId="022846A2" w14:textId="77777777" w:rsidR="008E1A9A" w:rsidRPr="001B4756" w:rsidRDefault="001442B2" w:rsidP="00EC7C87">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585</w:t>
            </w:r>
          </w:p>
        </w:tc>
      </w:tr>
    </w:tbl>
    <w:p w14:paraId="022846A4" w14:textId="77777777" w:rsidR="004875E6" w:rsidRPr="001B4756" w:rsidRDefault="004875E6" w:rsidP="00EC7C87">
      <w:pPr>
        <w:tabs>
          <w:tab w:val="left" w:pos="7680"/>
        </w:tabs>
        <w:spacing w:after="0"/>
        <w:jc w:val="both"/>
        <w:rPr>
          <w:rFonts w:ascii="Times New Roman" w:hAnsi="Times New Roman" w:cs="Times New Roman"/>
          <w:sz w:val="24"/>
          <w:szCs w:val="24"/>
        </w:rPr>
      </w:pPr>
    </w:p>
    <w:p w14:paraId="022846A5" w14:textId="77777777" w:rsidR="008E1A9A" w:rsidRPr="001B4756" w:rsidRDefault="008E1A9A" w:rsidP="00EC7C87">
      <w:pPr>
        <w:tabs>
          <w:tab w:val="left" w:pos="7680"/>
        </w:tabs>
        <w:spacing w:after="0"/>
        <w:jc w:val="both"/>
        <w:rPr>
          <w:rFonts w:ascii="Times New Roman" w:hAnsi="Times New Roman" w:cs="Times New Roman"/>
          <w:b/>
          <w:sz w:val="24"/>
          <w:szCs w:val="24"/>
        </w:rPr>
      </w:pPr>
      <w:r w:rsidRPr="001B4756">
        <w:rPr>
          <w:rFonts w:ascii="Times New Roman" w:hAnsi="Times New Roman" w:cs="Times New Roman"/>
          <w:b/>
          <w:sz w:val="24"/>
          <w:szCs w:val="24"/>
        </w:rPr>
        <w:t xml:space="preserve">    Vien</w:t>
      </w:r>
      <w:r w:rsidR="00EB62A1" w:rsidRPr="001B4756">
        <w:rPr>
          <w:rFonts w:ascii="Times New Roman" w:hAnsi="Times New Roman" w:cs="Times New Roman"/>
          <w:b/>
          <w:sz w:val="24"/>
          <w:szCs w:val="24"/>
        </w:rPr>
        <w:t>kartinių  pašalpų  skyrimas 2017</w:t>
      </w:r>
      <w:r w:rsidRPr="001B4756">
        <w:rPr>
          <w:rFonts w:ascii="Times New Roman" w:hAnsi="Times New Roman" w:cs="Times New Roman"/>
          <w:b/>
          <w:sz w:val="24"/>
          <w:szCs w:val="24"/>
        </w:rPr>
        <w:t xml:space="preserve"> m. pagal metų ketvirčius</w:t>
      </w:r>
    </w:p>
    <w:p w14:paraId="022846A6" w14:textId="77777777" w:rsidR="008E1A9A" w:rsidRPr="001B4756" w:rsidRDefault="008E1A9A" w:rsidP="00EC7C87">
      <w:pPr>
        <w:tabs>
          <w:tab w:val="left" w:pos="7680"/>
        </w:tabs>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449"/>
        <w:gridCol w:w="4141"/>
      </w:tblGrid>
      <w:tr w:rsidR="008E1A9A" w:rsidRPr="001B4756" w14:paraId="022846AA" w14:textId="77777777" w:rsidTr="00D712FD">
        <w:tc>
          <w:tcPr>
            <w:tcW w:w="2449" w:type="dxa"/>
          </w:tcPr>
          <w:p w14:paraId="022846A7" w14:textId="77777777" w:rsidR="008E1A9A" w:rsidRPr="001B4756" w:rsidRDefault="008E1A9A" w:rsidP="00D712FD">
            <w:pPr>
              <w:tabs>
                <w:tab w:val="left" w:pos="7680"/>
              </w:tabs>
              <w:spacing w:after="0"/>
              <w:jc w:val="center"/>
              <w:rPr>
                <w:rFonts w:ascii="Times New Roman" w:hAnsi="Times New Roman" w:cs="Times New Roman"/>
                <w:b/>
                <w:sz w:val="24"/>
                <w:szCs w:val="24"/>
              </w:rPr>
            </w:pPr>
            <w:r w:rsidRPr="001B4756">
              <w:rPr>
                <w:rFonts w:ascii="Times New Roman" w:hAnsi="Times New Roman" w:cs="Times New Roman"/>
                <w:b/>
                <w:sz w:val="24"/>
                <w:szCs w:val="24"/>
              </w:rPr>
              <w:t>Metų laikotarpis</w:t>
            </w:r>
          </w:p>
        </w:tc>
        <w:tc>
          <w:tcPr>
            <w:tcW w:w="2449" w:type="dxa"/>
          </w:tcPr>
          <w:p w14:paraId="022846A8" w14:textId="77777777" w:rsidR="008E1A9A" w:rsidRPr="001B4756" w:rsidRDefault="008E1A9A" w:rsidP="00D712FD">
            <w:pPr>
              <w:tabs>
                <w:tab w:val="left" w:pos="7680"/>
              </w:tabs>
              <w:spacing w:after="0"/>
              <w:jc w:val="center"/>
              <w:rPr>
                <w:rFonts w:ascii="Times New Roman" w:hAnsi="Times New Roman" w:cs="Times New Roman"/>
                <w:b/>
                <w:sz w:val="24"/>
                <w:szCs w:val="24"/>
              </w:rPr>
            </w:pPr>
            <w:r w:rsidRPr="001B4756">
              <w:rPr>
                <w:rFonts w:ascii="Times New Roman" w:hAnsi="Times New Roman" w:cs="Times New Roman"/>
                <w:b/>
                <w:sz w:val="24"/>
                <w:szCs w:val="24"/>
              </w:rPr>
              <w:t>Lėšų suma, eurais</w:t>
            </w:r>
          </w:p>
        </w:tc>
        <w:tc>
          <w:tcPr>
            <w:tcW w:w="4141" w:type="dxa"/>
          </w:tcPr>
          <w:p w14:paraId="022846A9" w14:textId="48F21270" w:rsidR="008E1A9A" w:rsidRPr="001B4756" w:rsidRDefault="00D712FD" w:rsidP="00D712FD">
            <w:pPr>
              <w:tabs>
                <w:tab w:val="left" w:pos="768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Vienkartinių </w:t>
            </w:r>
            <w:r w:rsidR="008E1A9A" w:rsidRPr="001B4756">
              <w:rPr>
                <w:rFonts w:ascii="Times New Roman" w:hAnsi="Times New Roman" w:cs="Times New Roman"/>
                <w:b/>
                <w:sz w:val="24"/>
                <w:szCs w:val="24"/>
              </w:rPr>
              <w:t>pašalpų gavėjų skaičius</w:t>
            </w:r>
          </w:p>
        </w:tc>
      </w:tr>
      <w:tr w:rsidR="008E1A9A" w:rsidRPr="001B4756" w14:paraId="022846AE" w14:textId="77777777" w:rsidTr="00D712FD">
        <w:tc>
          <w:tcPr>
            <w:tcW w:w="2449" w:type="dxa"/>
          </w:tcPr>
          <w:p w14:paraId="022846AB" w14:textId="77777777" w:rsidR="008E1A9A" w:rsidRPr="001B4756" w:rsidRDefault="00EB62A1"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2017</w:t>
            </w:r>
            <w:r w:rsidR="008E1A9A" w:rsidRPr="001B4756">
              <w:rPr>
                <w:rFonts w:ascii="Times New Roman" w:hAnsi="Times New Roman" w:cs="Times New Roman"/>
                <w:sz w:val="24"/>
                <w:szCs w:val="24"/>
              </w:rPr>
              <w:t xml:space="preserve"> m. I ketvirtis</w:t>
            </w:r>
          </w:p>
        </w:tc>
        <w:tc>
          <w:tcPr>
            <w:tcW w:w="2449" w:type="dxa"/>
          </w:tcPr>
          <w:p w14:paraId="022846AC" w14:textId="77777777" w:rsidR="008E1A9A" w:rsidRPr="001B4756" w:rsidRDefault="00BE0B36"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33929</w:t>
            </w:r>
          </w:p>
        </w:tc>
        <w:tc>
          <w:tcPr>
            <w:tcW w:w="4141" w:type="dxa"/>
          </w:tcPr>
          <w:p w14:paraId="022846AD" w14:textId="77777777" w:rsidR="008E1A9A" w:rsidRPr="001B4756" w:rsidRDefault="00BE0B36"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129</w:t>
            </w:r>
          </w:p>
        </w:tc>
      </w:tr>
      <w:tr w:rsidR="008E1A9A" w:rsidRPr="001B4756" w14:paraId="022846B2" w14:textId="77777777" w:rsidTr="00D712FD">
        <w:tc>
          <w:tcPr>
            <w:tcW w:w="2449" w:type="dxa"/>
          </w:tcPr>
          <w:p w14:paraId="022846AF" w14:textId="77777777" w:rsidR="008E1A9A" w:rsidRPr="001B4756" w:rsidRDefault="00EB62A1"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2017</w:t>
            </w:r>
            <w:r w:rsidR="008E1A9A" w:rsidRPr="001B4756">
              <w:rPr>
                <w:rFonts w:ascii="Times New Roman" w:hAnsi="Times New Roman" w:cs="Times New Roman"/>
                <w:sz w:val="24"/>
                <w:szCs w:val="24"/>
              </w:rPr>
              <w:t xml:space="preserve"> m. 2 ketvirtis</w:t>
            </w:r>
          </w:p>
        </w:tc>
        <w:tc>
          <w:tcPr>
            <w:tcW w:w="2449" w:type="dxa"/>
          </w:tcPr>
          <w:p w14:paraId="022846B0" w14:textId="77777777" w:rsidR="008E1A9A" w:rsidRPr="001B4756" w:rsidRDefault="00BE0B36"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33624</w:t>
            </w:r>
          </w:p>
        </w:tc>
        <w:tc>
          <w:tcPr>
            <w:tcW w:w="4141" w:type="dxa"/>
          </w:tcPr>
          <w:p w14:paraId="022846B1" w14:textId="77777777" w:rsidR="008E1A9A" w:rsidRPr="001B4756" w:rsidRDefault="00BB420A"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252</w:t>
            </w:r>
          </w:p>
        </w:tc>
      </w:tr>
      <w:tr w:rsidR="008E1A9A" w:rsidRPr="001B4756" w14:paraId="022846B6" w14:textId="77777777" w:rsidTr="00D712FD">
        <w:tc>
          <w:tcPr>
            <w:tcW w:w="2449" w:type="dxa"/>
          </w:tcPr>
          <w:p w14:paraId="022846B3" w14:textId="77777777" w:rsidR="008E1A9A" w:rsidRPr="001B4756" w:rsidRDefault="00EB62A1"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2017</w:t>
            </w:r>
            <w:r w:rsidR="008E1A9A" w:rsidRPr="001B4756">
              <w:rPr>
                <w:rFonts w:ascii="Times New Roman" w:hAnsi="Times New Roman" w:cs="Times New Roman"/>
                <w:sz w:val="24"/>
                <w:szCs w:val="24"/>
              </w:rPr>
              <w:t xml:space="preserve"> m. 3 ketvirtis</w:t>
            </w:r>
          </w:p>
        </w:tc>
        <w:tc>
          <w:tcPr>
            <w:tcW w:w="2449" w:type="dxa"/>
          </w:tcPr>
          <w:p w14:paraId="022846B4" w14:textId="77777777" w:rsidR="008E1A9A" w:rsidRPr="001B4756" w:rsidRDefault="000B1D1C"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32734</w:t>
            </w:r>
          </w:p>
        </w:tc>
        <w:tc>
          <w:tcPr>
            <w:tcW w:w="4141" w:type="dxa"/>
          </w:tcPr>
          <w:p w14:paraId="022846B5" w14:textId="77777777" w:rsidR="008E1A9A" w:rsidRPr="001B4756" w:rsidRDefault="000B1D1C"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227</w:t>
            </w:r>
          </w:p>
        </w:tc>
      </w:tr>
      <w:tr w:rsidR="008E1A9A" w:rsidRPr="001B4756" w14:paraId="022846BA" w14:textId="77777777" w:rsidTr="00D712FD">
        <w:tc>
          <w:tcPr>
            <w:tcW w:w="2449" w:type="dxa"/>
          </w:tcPr>
          <w:p w14:paraId="022846B7" w14:textId="77777777" w:rsidR="008E1A9A" w:rsidRPr="001B4756" w:rsidRDefault="00EB62A1"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 xml:space="preserve">2017 </w:t>
            </w:r>
            <w:r w:rsidR="008E1A9A" w:rsidRPr="001B4756">
              <w:rPr>
                <w:rFonts w:ascii="Times New Roman" w:hAnsi="Times New Roman" w:cs="Times New Roman"/>
                <w:sz w:val="24"/>
                <w:szCs w:val="24"/>
              </w:rPr>
              <w:t xml:space="preserve"> m. 4 ketvirtis</w:t>
            </w:r>
          </w:p>
        </w:tc>
        <w:tc>
          <w:tcPr>
            <w:tcW w:w="2449" w:type="dxa"/>
          </w:tcPr>
          <w:p w14:paraId="022846B8" w14:textId="77777777" w:rsidR="008E1A9A" w:rsidRPr="001B4756" w:rsidRDefault="000B1D1C"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46317</w:t>
            </w:r>
          </w:p>
        </w:tc>
        <w:tc>
          <w:tcPr>
            <w:tcW w:w="4141" w:type="dxa"/>
          </w:tcPr>
          <w:p w14:paraId="022846B9" w14:textId="77777777" w:rsidR="008E1A9A" w:rsidRPr="001B4756" w:rsidRDefault="000B1D1C"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335</w:t>
            </w:r>
          </w:p>
        </w:tc>
      </w:tr>
      <w:tr w:rsidR="008E1A9A" w:rsidRPr="001B4756" w14:paraId="022846BE" w14:textId="77777777" w:rsidTr="00D712FD">
        <w:tc>
          <w:tcPr>
            <w:tcW w:w="2449" w:type="dxa"/>
          </w:tcPr>
          <w:p w14:paraId="022846BB" w14:textId="62CBC563" w:rsidR="008E1A9A" w:rsidRPr="001B4756" w:rsidRDefault="008E1A9A"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Iš viso</w:t>
            </w:r>
          </w:p>
        </w:tc>
        <w:tc>
          <w:tcPr>
            <w:tcW w:w="2449" w:type="dxa"/>
          </w:tcPr>
          <w:p w14:paraId="022846BC" w14:textId="77777777" w:rsidR="008E1A9A" w:rsidRPr="001B4756" w:rsidRDefault="008E1A9A"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14</w:t>
            </w:r>
            <w:r w:rsidR="00EB62A1" w:rsidRPr="001B4756">
              <w:rPr>
                <w:rFonts w:ascii="Times New Roman" w:hAnsi="Times New Roman" w:cs="Times New Roman"/>
                <w:sz w:val="24"/>
                <w:szCs w:val="24"/>
              </w:rPr>
              <w:t>6 604</w:t>
            </w:r>
          </w:p>
        </w:tc>
        <w:tc>
          <w:tcPr>
            <w:tcW w:w="4141" w:type="dxa"/>
          </w:tcPr>
          <w:p w14:paraId="022846BD" w14:textId="77777777" w:rsidR="008E1A9A" w:rsidRPr="001B4756" w:rsidRDefault="00EB62A1" w:rsidP="00D712FD">
            <w:pPr>
              <w:tabs>
                <w:tab w:val="left" w:pos="7680"/>
              </w:tabs>
              <w:spacing w:after="0"/>
              <w:jc w:val="center"/>
              <w:rPr>
                <w:rFonts w:ascii="Times New Roman" w:hAnsi="Times New Roman" w:cs="Times New Roman"/>
                <w:sz w:val="24"/>
                <w:szCs w:val="24"/>
              </w:rPr>
            </w:pPr>
            <w:r w:rsidRPr="001B4756">
              <w:rPr>
                <w:rFonts w:ascii="Times New Roman" w:hAnsi="Times New Roman" w:cs="Times New Roman"/>
                <w:sz w:val="24"/>
                <w:szCs w:val="24"/>
              </w:rPr>
              <w:t>943</w:t>
            </w:r>
          </w:p>
        </w:tc>
      </w:tr>
    </w:tbl>
    <w:p w14:paraId="022846BF" w14:textId="77777777" w:rsidR="008E1A9A" w:rsidRPr="001B4756" w:rsidRDefault="008E1A9A" w:rsidP="00EC7C87">
      <w:pPr>
        <w:tabs>
          <w:tab w:val="left" w:pos="7680"/>
        </w:tabs>
        <w:spacing w:after="0"/>
        <w:jc w:val="both"/>
        <w:rPr>
          <w:rFonts w:ascii="Times New Roman" w:hAnsi="Times New Roman" w:cs="Times New Roman"/>
          <w:sz w:val="24"/>
          <w:szCs w:val="24"/>
        </w:rPr>
      </w:pPr>
    </w:p>
    <w:p w14:paraId="1B7F7C6C" w14:textId="09BA2AE2" w:rsidR="00037803" w:rsidRDefault="001B4756" w:rsidP="00167E7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31972" w:rsidRPr="001B4756">
        <w:rPr>
          <w:rFonts w:ascii="Times New Roman" w:hAnsi="Times New Roman" w:cs="Times New Roman"/>
          <w:sz w:val="24"/>
          <w:szCs w:val="24"/>
        </w:rPr>
        <w:t>Vienkartinėms pašalpoms 2017 m. išmokėta 146 604</w:t>
      </w:r>
      <w:r w:rsidR="008E1A9A" w:rsidRPr="001B4756">
        <w:rPr>
          <w:rFonts w:ascii="Times New Roman" w:hAnsi="Times New Roman" w:cs="Times New Roman"/>
          <w:sz w:val="24"/>
          <w:szCs w:val="24"/>
        </w:rPr>
        <w:t xml:space="preserve"> eurų </w:t>
      </w:r>
      <w:r w:rsidR="00131972" w:rsidRPr="001B4756">
        <w:rPr>
          <w:rFonts w:ascii="Times New Roman" w:hAnsi="Times New Roman" w:cs="Times New Roman"/>
          <w:sz w:val="24"/>
          <w:szCs w:val="24"/>
        </w:rPr>
        <w:t>(2016 m</w:t>
      </w:r>
      <w:r w:rsidR="00130B2D" w:rsidRPr="001B4756">
        <w:rPr>
          <w:rFonts w:ascii="Times New Roman" w:hAnsi="Times New Roman" w:cs="Times New Roman"/>
          <w:sz w:val="24"/>
          <w:szCs w:val="24"/>
        </w:rPr>
        <w:t xml:space="preserve">. </w:t>
      </w:r>
      <w:r>
        <w:rPr>
          <w:sz w:val="24"/>
          <w:szCs w:val="24"/>
        </w:rPr>
        <w:t xml:space="preserve">– </w:t>
      </w:r>
      <w:r w:rsidR="00131972" w:rsidRPr="001B4756">
        <w:rPr>
          <w:rFonts w:ascii="Times New Roman" w:hAnsi="Times New Roman" w:cs="Times New Roman"/>
          <w:sz w:val="24"/>
          <w:szCs w:val="24"/>
        </w:rPr>
        <w:t>144 793)</w:t>
      </w:r>
      <w:r w:rsidR="008E1A9A" w:rsidRPr="001B4756">
        <w:rPr>
          <w:rFonts w:ascii="Times New Roman" w:hAnsi="Times New Roman" w:cs="Times New Roman"/>
          <w:sz w:val="24"/>
          <w:szCs w:val="24"/>
        </w:rPr>
        <w:t xml:space="preserve"> </w:t>
      </w:r>
      <w:r>
        <w:rPr>
          <w:rFonts w:ascii="Times New Roman" w:hAnsi="Times New Roman" w:cs="Times New Roman"/>
          <w:sz w:val="24"/>
          <w:szCs w:val="24"/>
        </w:rPr>
        <w:t>s</w:t>
      </w:r>
      <w:r w:rsidR="008E1A9A" w:rsidRPr="001B4756">
        <w:rPr>
          <w:rFonts w:ascii="Times New Roman" w:hAnsi="Times New Roman" w:cs="Times New Roman"/>
          <w:sz w:val="24"/>
          <w:szCs w:val="24"/>
        </w:rPr>
        <w:t>ociali</w:t>
      </w:r>
      <w:r>
        <w:rPr>
          <w:rFonts w:ascii="Times New Roman" w:hAnsi="Times New Roman" w:cs="Times New Roman"/>
          <w:sz w:val="24"/>
          <w:szCs w:val="24"/>
        </w:rPr>
        <w:t>nės rizikos asmenims ir šeimoms</w:t>
      </w:r>
      <w:r w:rsidR="008E1A9A" w:rsidRPr="001B4756">
        <w:rPr>
          <w:rFonts w:ascii="Times New Roman" w:hAnsi="Times New Roman" w:cs="Times New Roman"/>
          <w:sz w:val="24"/>
          <w:szCs w:val="24"/>
        </w:rPr>
        <w:t xml:space="preserve"> pagal buities ir gyvenimo sąlygų patikrinimo aktuose nurodytas rekomendacijas, </w:t>
      </w:r>
      <w:r w:rsidR="00131972" w:rsidRPr="001B4756">
        <w:rPr>
          <w:rFonts w:ascii="Times New Roman" w:hAnsi="Times New Roman" w:cs="Times New Roman"/>
          <w:sz w:val="24"/>
          <w:szCs w:val="24"/>
        </w:rPr>
        <w:t xml:space="preserve">komisijos sprendimu </w:t>
      </w:r>
      <w:r w:rsidR="008E1A9A" w:rsidRPr="001B4756">
        <w:rPr>
          <w:rFonts w:ascii="Times New Roman" w:hAnsi="Times New Roman" w:cs="Times New Roman"/>
          <w:sz w:val="24"/>
          <w:szCs w:val="24"/>
        </w:rPr>
        <w:t xml:space="preserve">vienkartinės pašalpos skiriamos socialinių darbuotojų vardu. </w:t>
      </w:r>
      <w:r w:rsidR="004D1315" w:rsidRPr="001B4756">
        <w:rPr>
          <w:rFonts w:ascii="Times New Roman" w:hAnsi="Times New Roman" w:cs="Times New Roman"/>
          <w:sz w:val="24"/>
          <w:szCs w:val="24"/>
        </w:rPr>
        <w:t>2017</w:t>
      </w:r>
      <w:r w:rsidR="00131972" w:rsidRPr="001B4756">
        <w:rPr>
          <w:rFonts w:ascii="Times New Roman" w:hAnsi="Times New Roman" w:cs="Times New Roman"/>
          <w:sz w:val="24"/>
          <w:szCs w:val="24"/>
        </w:rPr>
        <w:t xml:space="preserve"> m. 248</w:t>
      </w:r>
      <w:r w:rsidR="008E1A9A" w:rsidRPr="001B4756">
        <w:rPr>
          <w:rFonts w:ascii="Times New Roman" w:hAnsi="Times New Roman" w:cs="Times New Roman"/>
          <w:sz w:val="24"/>
          <w:szCs w:val="24"/>
        </w:rPr>
        <w:t xml:space="preserve"> vienkartin</w:t>
      </w:r>
      <w:r w:rsidR="00131972" w:rsidRPr="001B4756">
        <w:rPr>
          <w:rFonts w:ascii="Times New Roman" w:hAnsi="Times New Roman" w:cs="Times New Roman"/>
          <w:sz w:val="24"/>
          <w:szCs w:val="24"/>
        </w:rPr>
        <w:t>ės pašalpos skirtos socialinių darbuotojų vardu</w:t>
      </w:r>
      <w:r w:rsidR="00D84D40" w:rsidRPr="001B4756">
        <w:rPr>
          <w:rFonts w:ascii="Times New Roman" w:hAnsi="Times New Roman" w:cs="Times New Roman"/>
          <w:sz w:val="24"/>
          <w:szCs w:val="24"/>
        </w:rPr>
        <w:t>,</w:t>
      </w:r>
      <w:r w:rsidR="008E1A9A" w:rsidRPr="001B4756">
        <w:rPr>
          <w:rFonts w:ascii="Times New Roman" w:hAnsi="Times New Roman" w:cs="Times New Roman"/>
          <w:sz w:val="24"/>
          <w:szCs w:val="24"/>
        </w:rPr>
        <w:t xml:space="preserve"> kurie apmokėjo sąskaitas </w:t>
      </w:r>
      <w:r w:rsidR="00D84D40" w:rsidRPr="001B4756">
        <w:rPr>
          <w:rFonts w:ascii="Times New Roman" w:hAnsi="Times New Roman" w:cs="Times New Roman"/>
          <w:sz w:val="24"/>
          <w:szCs w:val="24"/>
        </w:rPr>
        <w:t>už detektorių įsigijimą,</w:t>
      </w:r>
      <w:r w:rsidR="008E1A9A" w:rsidRPr="001B4756">
        <w:rPr>
          <w:rFonts w:ascii="Times New Roman" w:hAnsi="Times New Roman" w:cs="Times New Roman"/>
          <w:sz w:val="24"/>
          <w:szCs w:val="24"/>
        </w:rPr>
        <w:t xml:space="preserve"> transporto išlaidas, pirko maisto produktus, medikamentus. Vienkartinės p</w:t>
      </w:r>
      <w:r>
        <w:rPr>
          <w:rFonts w:ascii="Times New Roman" w:hAnsi="Times New Roman" w:cs="Times New Roman"/>
          <w:sz w:val="24"/>
          <w:szCs w:val="24"/>
        </w:rPr>
        <w:t xml:space="preserve">ašalpos buvo skirtos šių šeimų </w:t>
      </w:r>
      <w:r w:rsidR="008E1A9A" w:rsidRPr="001B4756">
        <w:rPr>
          <w:rFonts w:ascii="Times New Roman" w:hAnsi="Times New Roman" w:cs="Times New Roman"/>
          <w:sz w:val="24"/>
          <w:szCs w:val="24"/>
        </w:rPr>
        <w:t>buities sąlyg</w:t>
      </w:r>
      <w:r>
        <w:rPr>
          <w:rFonts w:ascii="Times New Roman" w:hAnsi="Times New Roman" w:cs="Times New Roman"/>
          <w:sz w:val="24"/>
          <w:szCs w:val="24"/>
        </w:rPr>
        <w:t>oms</w:t>
      </w:r>
      <w:r w:rsidR="008E1A9A" w:rsidRPr="001B4756">
        <w:rPr>
          <w:rFonts w:ascii="Times New Roman" w:hAnsi="Times New Roman" w:cs="Times New Roman"/>
          <w:sz w:val="24"/>
          <w:szCs w:val="24"/>
        </w:rPr>
        <w:t xml:space="preserve"> pagerin</w:t>
      </w:r>
      <w:r>
        <w:rPr>
          <w:rFonts w:ascii="Times New Roman" w:hAnsi="Times New Roman" w:cs="Times New Roman"/>
          <w:sz w:val="24"/>
          <w:szCs w:val="24"/>
        </w:rPr>
        <w:t>ti</w:t>
      </w:r>
      <w:r w:rsidR="008E1A9A" w:rsidRPr="001B4756">
        <w:rPr>
          <w:rFonts w:ascii="Times New Roman" w:hAnsi="Times New Roman" w:cs="Times New Roman"/>
          <w:sz w:val="24"/>
          <w:szCs w:val="24"/>
        </w:rPr>
        <w:t xml:space="preserve">, taip pat kitoms iškilusioms </w:t>
      </w:r>
      <w:r w:rsidR="00D84D40" w:rsidRPr="001B4756">
        <w:rPr>
          <w:rFonts w:ascii="Times New Roman" w:hAnsi="Times New Roman" w:cs="Times New Roman"/>
          <w:sz w:val="24"/>
          <w:szCs w:val="24"/>
        </w:rPr>
        <w:t xml:space="preserve">socialinėms </w:t>
      </w:r>
      <w:r w:rsidR="008E1A9A" w:rsidRPr="001B4756">
        <w:rPr>
          <w:rFonts w:ascii="Times New Roman" w:hAnsi="Times New Roman" w:cs="Times New Roman"/>
          <w:sz w:val="24"/>
          <w:szCs w:val="24"/>
        </w:rPr>
        <w:t>problemoms spręsti.</w:t>
      </w:r>
    </w:p>
    <w:p w14:paraId="04D4F1C9" w14:textId="431BD789" w:rsidR="00037803" w:rsidRPr="00037803" w:rsidRDefault="00037803" w:rsidP="00037803">
      <w:pPr>
        <w:tabs>
          <w:tab w:val="left" w:pos="720"/>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2846C2" w14:textId="77777777" w:rsidR="008E1A9A" w:rsidRPr="001B4756" w:rsidRDefault="008E1A9A" w:rsidP="00167E72">
      <w:pPr>
        <w:tabs>
          <w:tab w:val="left" w:pos="7680"/>
        </w:tabs>
        <w:spacing w:after="0" w:line="240" w:lineRule="auto"/>
        <w:jc w:val="both"/>
        <w:rPr>
          <w:rFonts w:ascii="Times New Roman" w:hAnsi="Times New Roman" w:cs="Times New Roman"/>
          <w:sz w:val="24"/>
          <w:szCs w:val="24"/>
        </w:rPr>
      </w:pPr>
    </w:p>
    <w:p w14:paraId="460BCB8F" w14:textId="77777777" w:rsidR="00D712FD" w:rsidRDefault="00D712FD" w:rsidP="00037803">
      <w:pPr>
        <w:spacing w:after="0" w:line="240" w:lineRule="auto"/>
        <w:jc w:val="center"/>
        <w:rPr>
          <w:rFonts w:ascii="Times New Roman" w:hAnsi="Times New Roman" w:cs="Times New Roman"/>
          <w:b/>
          <w:sz w:val="24"/>
          <w:szCs w:val="24"/>
        </w:rPr>
      </w:pPr>
    </w:p>
    <w:p w14:paraId="4D8D1446" w14:textId="77777777" w:rsidR="00D712FD" w:rsidRDefault="00D712FD" w:rsidP="00037803">
      <w:pPr>
        <w:spacing w:after="0" w:line="240" w:lineRule="auto"/>
        <w:jc w:val="center"/>
        <w:rPr>
          <w:rFonts w:ascii="Times New Roman" w:hAnsi="Times New Roman" w:cs="Times New Roman"/>
          <w:b/>
          <w:sz w:val="24"/>
          <w:szCs w:val="24"/>
        </w:rPr>
      </w:pPr>
    </w:p>
    <w:p w14:paraId="384FADC7" w14:textId="77777777" w:rsidR="00D712FD" w:rsidRDefault="00D712FD" w:rsidP="00037803">
      <w:pPr>
        <w:spacing w:after="0" w:line="240" w:lineRule="auto"/>
        <w:jc w:val="center"/>
        <w:rPr>
          <w:rFonts w:ascii="Times New Roman" w:hAnsi="Times New Roman" w:cs="Times New Roman"/>
          <w:b/>
          <w:sz w:val="24"/>
          <w:szCs w:val="24"/>
        </w:rPr>
      </w:pPr>
    </w:p>
    <w:p w14:paraId="63CA77CB" w14:textId="77777777" w:rsidR="00D712FD" w:rsidRDefault="00D712FD" w:rsidP="00037803">
      <w:pPr>
        <w:spacing w:after="0" w:line="240" w:lineRule="auto"/>
        <w:jc w:val="center"/>
        <w:rPr>
          <w:rFonts w:ascii="Times New Roman" w:hAnsi="Times New Roman" w:cs="Times New Roman"/>
          <w:b/>
          <w:sz w:val="24"/>
          <w:szCs w:val="24"/>
        </w:rPr>
      </w:pPr>
    </w:p>
    <w:p w14:paraId="6962920B" w14:textId="77777777" w:rsidR="00D712FD" w:rsidRDefault="00D712FD" w:rsidP="00037803">
      <w:pPr>
        <w:spacing w:after="0" w:line="240" w:lineRule="auto"/>
        <w:jc w:val="center"/>
        <w:rPr>
          <w:rFonts w:ascii="Times New Roman" w:hAnsi="Times New Roman" w:cs="Times New Roman"/>
          <w:b/>
          <w:sz w:val="24"/>
          <w:szCs w:val="24"/>
        </w:rPr>
      </w:pPr>
    </w:p>
    <w:p w14:paraId="05898E09" w14:textId="77777777" w:rsidR="00D712FD" w:rsidRDefault="00D712FD" w:rsidP="00037803">
      <w:pPr>
        <w:spacing w:after="0" w:line="240" w:lineRule="auto"/>
        <w:jc w:val="center"/>
        <w:rPr>
          <w:rFonts w:ascii="Times New Roman" w:hAnsi="Times New Roman" w:cs="Times New Roman"/>
          <w:b/>
          <w:sz w:val="24"/>
          <w:szCs w:val="24"/>
        </w:rPr>
      </w:pPr>
    </w:p>
    <w:p w14:paraId="091AA12D" w14:textId="77777777" w:rsidR="00D712FD" w:rsidRDefault="00D712FD" w:rsidP="00037803">
      <w:pPr>
        <w:spacing w:after="0" w:line="240" w:lineRule="auto"/>
        <w:jc w:val="center"/>
        <w:rPr>
          <w:rFonts w:ascii="Times New Roman" w:hAnsi="Times New Roman" w:cs="Times New Roman"/>
          <w:b/>
          <w:sz w:val="24"/>
          <w:szCs w:val="24"/>
        </w:rPr>
      </w:pPr>
    </w:p>
    <w:p w14:paraId="5DA5EDC6" w14:textId="77777777" w:rsidR="00D712FD" w:rsidRDefault="00D712FD" w:rsidP="00037803">
      <w:pPr>
        <w:spacing w:after="0" w:line="240" w:lineRule="auto"/>
        <w:jc w:val="center"/>
        <w:rPr>
          <w:rFonts w:ascii="Times New Roman" w:hAnsi="Times New Roman" w:cs="Times New Roman"/>
          <w:b/>
          <w:sz w:val="24"/>
          <w:szCs w:val="24"/>
        </w:rPr>
      </w:pPr>
    </w:p>
    <w:p w14:paraId="419FA823" w14:textId="77777777" w:rsidR="00D712FD" w:rsidRDefault="00D712FD" w:rsidP="00037803">
      <w:pPr>
        <w:spacing w:after="0" w:line="240" w:lineRule="auto"/>
        <w:jc w:val="center"/>
        <w:rPr>
          <w:rFonts w:ascii="Times New Roman" w:hAnsi="Times New Roman" w:cs="Times New Roman"/>
          <w:b/>
          <w:sz w:val="24"/>
          <w:szCs w:val="24"/>
        </w:rPr>
      </w:pPr>
    </w:p>
    <w:p w14:paraId="25020D13" w14:textId="77777777" w:rsidR="00D712FD" w:rsidRDefault="00D712FD" w:rsidP="00037803">
      <w:pPr>
        <w:spacing w:after="0" w:line="240" w:lineRule="auto"/>
        <w:jc w:val="center"/>
        <w:rPr>
          <w:rFonts w:ascii="Times New Roman" w:hAnsi="Times New Roman" w:cs="Times New Roman"/>
          <w:b/>
          <w:sz w:val="24"/>
          <w:szCs w:val="24"/>
        </w:rPr>
      </w:pPr>
    </w:p>
    <w:p w14:paraId="5ABC5AE2" w14:textId="77777777" w:rsidR="00D712FD" w:rsidRDefault="00D712FD" w:rsidP="00037803">
      <w:pPr>
        <w:spacing w:after="0" w:line="240" w:lineRule="auto"/>
        <w:jc w:val="center"/>
        <w:rPr>
          <w:rFonts w:ascii="Times New Roman" w:hAnsi="Times New Roman" w:cs="Times New Roman"/>
          <w:b/>
          <w:sz w:val="24"/>
          <w:szCs w:val="24"/>
        </w:rPr>
      </w:pPr>
    </w:p>
    <w:p w14:paraId="06F766CC" w14:textId="77777777" w:rsidR="00D712FD" w:rsidRDefault="00D712FD" w:rsidP="00037803">
      <w:pPr>
        <w:spacing w:after="0" w:line="240" w:lineRule="auto"/>
        <w:jc w:val="center"/>
        <w:rPr>
          <w:rFonts w:ascii="Times New Roman" w:hAnsi="Times New Roman" w:cs="Times New Roman"/>
          <w:b/>
          <w:sz w:val="24"/>
          <w:szCs w:val="24"/>
        </w:rPr>
      </w:pPr>
    </w:p>
    <w:p w14:paraId="5C2F59A7" w14:textId="77777777" w:rsidR="00D712FD" w:rsidRDefault="00D712FD" w:rsidP="00037803">
      <w:pPr>
        <w:spacing w:after="0" w:line="240" w:lineRule="auto"/>
        <w:jc w:val="center"/>
        <w:rPr>
          <w:rFonts w:ascii="Times New Roman" w:hAnsi="Times New Roman" w:cs="Times New Roman"/>
          <w:b/>
          <w:sz w:val="24"/>
          <w:szCs w:val="24"/>
        </w:rPr>
      </w:pPr>
    </w:p>
    <w:p w14:paraId="1F8F48B1" w14:textId="77777777" w:rsidR="00D712FD" w:rsidRDefault="00D712FD" w:rsidP="00037803">
      <w:pPr>
        <w:spacing w:after="0" w:line="240" w:lineRule="auto"/>
        <w:jc w:val="center"/>
        <w:rPr>
          <w:rFonts w:ascii="Times New Roman" w:hAnsi="Times New Roman" w:cs="Times New Roman"/>
          <w:b/>
          <w:sz w:val="24"/>
          <w:szCs w:val="24"/>
        </w:rPr>
      </w:pPr>
    </w:p>
    <w:p w14:paraId="56E46CCA" w14:textId="77777777" w:rsidR="00D712FD" w:rsidRDefault="00D712FD" w:rsidP="00037803">
      <w:pPr>
        <w:spacing w:after="0" w:line="240" w:lineRule="auto"/>
        <w:jc w:val="center"/>
        <w:rPr>
          <w:rFonts w:ascii="Times New Roman" w:hAnsi="Times New Roman" w:cs="Times New Roman"/>
          <w:b/>
          <w:sz w:val="24"/>
          <w:szCs w:val="24"/>
        </w:rPr>
      </w:pPr>
    </w:p>
    <w:p w14:paraId="142E6DF5" w14:textId="77777777" w:rsidR="00D712FD" w:rsidRDefault="00D712FD" w:rsidP="00037803">
      <w:pPr>
        <w:spacing w:after="0" w:line="240" w:lineRule="auto"/>
        <w:jc w:val="center"/>
        <w:rPr>
          <w:rFonts w:ascii="Times New Roman" w:hAnsi="Times New Roman" w:cs="Times New Roman"/>
          <w:b/>
          <w:sz w:val="24"/>
          <w:szCs w:val="24"/>
        </w:rPr>
      </w:pPr>
    </w:p>
    <w:p w14:paraId="543D0B0C" w14:textId="77777777" w:rsidR="00D712FD" w:rsidRDefault="00D712FD" w:rsidP="00037803">
      <w:pPr>
        <w:spacing w:after="0" w:line="240" w:lineRule="auto"/>
        <w:jc w:val="center"/>
        <w:rPr>
          <w:rFonts w:ascii="Times New Roman" w:hAnsi="Times New Roman" w:cs="Times New Roman"/>
          <w:b/>
          <w:sz w:val="24"/>
          <w:szCs w:val="24"/>
        </w:rPr>
      </w:pPr>
    </w:p>
    <w:p w14:paraId="44DDAA4B" w14:textId="77777777" w:rsidR="00D712FD" w:rsidRDefault="00D712FD" w:rsidP="00037803">
      <w:pPr>
        <w:spacing w:after="0" w:line="240" w:lineRule="auto"/>
        <w:jc w:val="center"/>
        <w:rPr>
          <w:rFonts w:ascii="Times New Roman" w:hAnsi="Times New Roman" w:cs="Times New Roman"/>
          <w:b/>
          <w:sz w:val="24"/>
          <w:szCs w:val="24"/>
        </w:rPr>
      </w:pPr>
    </w:p>
    <w:p w14:paraId="06DADE69" w14:textId="77777777" w:rsidR="00D712FD" w:rsidRDefault="00D712FD" w:rsidP="00037803">
      <w:pPr>
        <w:spacing w:after="0" w:line="240" w:lineRule="auto"/>
        <w:jc w:val="center"/>
        <w:rPr>
          <w:rFonts w:ascii="Times New Roman" w:hAnsi="Times New Roman" w:cs="Times New Roman"/>
          <w:b/>
          <w:sz w:val="24"/>
          <w:szCs w:val="24"/>
        </w:rPr>
      </w:pPr>
    </w:p>
    <w:p w14:paraId="1593097C" w14:textId="77777777" w:rsidR="00D712FD" w:rsidRDefault="00D712FD" w:rsidP="00037803">
      <w:pPr>
        <w:spacing w:after="0" w:line="240" w:lineRule="auto"/>
        <w:jc w:val="center"/>
        <w:rPr>
          <w:rFonts w:ascii="Times New Roman" w:hAnsi="Times New Roman" w:cs="Times New Roman"/>
          <w:b/>
          <w:sz w:val="24"/>
          <w:szCs w:val="24"/>
        </w:rPr>
      </w:pPr>
    </w:p>
    <w:p w14:paraId="44DF9B62" w14:textId="77777777" w:rsidR="00D712FD" w:rsidRDefault="00D712FD" w:rsidP="00037803">
      <w:pPr>
        <w:spacing w:after="0" w:line="240" w:lineRule="auto"/>
        <w:jc w:val="center"/>
        <w:rPr>
          <w:rFonts w:ascii="Times New Roman" w:hAnsi="Times New Roman" w:cs="Times New Roman"/>
          <w:b/>
          <w:sz w:val="24"/>
          <w:szCs w:val="24"/>
        </w:rPr>
      </w:pPr>
    </w:p>
    <w:p w14:paraId="5158E76D" w14:textId="77777777" w:rsidR="00D712FD" w:rsidRDefault="00D712FD" w:rsidP="00037803">
      <w:pPr>
        <w:spacing w:after="0" w:line="240" w:lineRule="auto"/>
        <w:jc w:val="center"/>
        <w:rPr>
          <w:rFonts w:ascii="Times New Roman" w:hAnsi="Times New Roman" w:cs="Times New Roman"/>
          <w:b/>
          <w:sz w:val="24"/>
          <w:szCs w:val="24"/>
        </w:rPr>
      </w:pPr>
    </w:p>
    <w:p w14:paraId="29351020" w14:textId="77777777" w:rsidR="00D712FD" w:rsidRDefault="00D712FD" w:rsidP="00037803">
      <w:pPr>
        <w:spacing w:after="0" w:line="240" w:lineRule="auto"/>
        <w:jc w:val="center"/>
        <w:rPr>
          <w:rFonts w:ascii="Times New Roman" w:hAnsi="Times New Roman" w:cs="Times New Roman"/>
          <w:b/>
          <w:sz w:val="24"/>
          <w:szCs w:val="24"/>
        </w:rPr>
      </w:pPr>
    </w:p>
    <w:p w14:paraId="73B86E1E" w14:textId="77777777" w:rsidR="00D712FD" w:rsidRDefault="00D712FD" w:rsidP="00037803">
      <w:pPr>
        <w:spacing w:after="0" w:line="240" w:lineRule="auto"/>
        <w:jc w:val="center"/>
        <w:rPr>
          <w:rFonts w:ascii="Times New Roman" w:hAnsi="Times New Roman" w:cs="Times New Roman"/>
          <w:b/>
          <w:sz w:val="24"/>
          <w:szCs w:val="24"/>
        </w:rPr>
      </w:pPr>
    </w:p>
    <w:p w14:paraId="5AB31EDB" w14:textId="77777777" w:rsidR="00D712FD" w:rsidRDefault="00D712FD" w:rsidP="00037803">
      <w:pPr>
        <w:spacing w:after="0" w:line="240" w:lineRule="auto"/>
        <w:jc w:val="center"/>
        <w:rPr>
          <w:rFonts w:ascii="Times New Roman" w:hAnsi="Times New Roman" w:cs="Times New Roman"/>
          <w:b/>
          <w:sz w:val="24"/>
          <w:szCs w:val="24"/>
        </w:rPr>
      </w:pPr>
    </w:p>
    <w:p w14:paraId="24B3A4BB" w14:textId="77777777" w:rsidR="00D712FD" w:rsidRDefault="00D712FD" w:rsidP="00037803">
      <w:pPr>
        <w:spacing w:after="0" w:line="240" w:lineRule="auto"/>
        <w:jc w:val="center"/>
        <w:rPr>
          <w:rFonts w:ascii="Times New Roman" w:hAnsi="Times New Roman" w:cs="Times New Roman"/>
          <w:b/>
          <w:sz w:val="24"/>
          <w:szCs w:val="24"/>
        </w:rPr>
      </w:pPr>
    </w:p>
    <w:p w14:paraId="022846C7" w14:textId="5872ADF7" w:rsidR="008E1A9A" w:rsidRDefault="008E1A9A" w:rsidP="00037803">
      <w:pPr>
        <w:spacing w:after="0" w:line="240" w:lineRule="auto"/>
        <w:jc w:val="center"/>
        <w:rPr>
          <w:rFonts w:ascii="Times New Roman" w:hAnsi="Times New Roman" w:cs="Times New Roman"/>
          <w:b/>
          <w:sz w:val="24"/>
          <w:szCs w:val="24"/>
        </w:rPr>
      </w:pPr>
      <w:r w:rsidRPr="001B4756">
        <w:rPr>
          <w:rFonts w:ascii="Times New Roman" w:hAnsi="Times New Roman" w:cs="Times New Roman"/>
          <w:b/>
          <w:sz w:val="24"/>
          <w:szCs w:val="24"/>
        </w:rPr>
        <w:lastRenderedPageBreak/>
        <w:t xml:space="preserve">SPRENDIMO </w:t>
      </w:r>
      <w:r w:rsidR="001B4756">
        <w:rPr>
          <w:rFonts w:ascii="Times New Roman" w:hAnsi="Times New Roman" w:cs="Times New Roman"/>
          <w:b/>
          <w:sz w:val="24"/>
          <w:szCs w:val="24"/>
        </w:rPr>
        <w:t xml:space="preserve">PROJEKTO </w:t>
      </w:r>
      <w:r w:rsidRPr="001B4756">
        <w:rPr>
          <w:rFonts w:ascii="Times New Roman" w:hAnsi="Times New Roman" w:cs="Times New Roman"/>
          <w:b/>
          <w:sz w:val="24"/>
          <w:szCs w:val="24"/>
        </w:rPr>
        <w:t>,,</w:t>
      </w:r>
      <w:r w:rsidRPr="001B4756">
        <w:rPr>
          <w:rFonts w:ascii="Times New Roman" w:hAnsi="Times New Roman" w:cs="Times New Roman"/>
          <w:b/>
          <w:bCs/>
          <w:sz w:val="24"/>
          <w:szCs w:val="24"/>
        </w:rPr>
        <w:t>DĖL PRITARIMO VIENKARTINĖS SOCIALINĖ</w:t>
      </w:r>
      <w:r w:rsidR="004875E6" w:rsidRPr="001B4756">
        <w:rPr>
          <w:rFonts w:ascii="Times New Roman" w:hAnsi="Times New Roman" w:cs="Times New Roman"/>
          <w:b/>
          <w:bCs/>
          <w:sz w:val="24"/>
          <w:szCs w:val="24"/>
        </w:rPr>
        <w:t>S PARAMOS TEIKIMO KOMISIJOS 2017</w:t>
      </w:r>
      <w:r w:rsidRPr="001B4756">
        <w:rPr>
          <w:rFonts w:ascii="Times New Roman" w:hAnsi="Times New Roman" w:cs="Times New Roman"/>
          <w:b/>
          <w:bCs/>
          <w:sz w:val="24"/>
          <w:szCs w:val="24"/>
        </w:rPr>
        <w:t xml:space="preserve"> METŲ VEIKLOS  ATASKAITAI</w:t>
      </w:r>
      <w:r w:rsidR="001B4756">
        <w:rPr>
          <w:rFonts w:ascii="Times New Roman" w:hAnsi="Times New Roman" w:cs="Times New Roman"/>
          <w:b/>
          <w:bCs/>
          <w:sz w:val="24"/>
          <w:szCs w:val="24"/>
        </w:rPr>
        <w:t xml:space="preserve">“ </w:t>
      </w:r>
      <w:r w:rsidR="001B4756" w:rsidRPr="001B4756">
        <w:rPr>
          <w:rFonts w:ascii="Times New Roman" w:hAnsi="Times New Roman" w:cs="Times New Roman"/>
          <w:b/>
          <w:sz w:val="24"/>
          <w:szCs w:val="24"/>
        </w:rPr>
        <w:t>AIŠKINAMASIS RAŠTAS</w:t>
      </w:r>
    </w:p>
    <w:p w14:paraId="59D144B3" w14:textId="77777777" w:rsidR="00633701" w:rsidRPr="001B4756" w:rsidRDefault="00633701" w:rsidP="00037803">
      <w:pPr>
        <w:spacing w:after="0" w:line="240" w:lineRule="auto"/>
        <w:jc w:val="center"/>
        <w:rPr>
          <w:rFonts w:ascii="Times New Roman" w:hAnsi="Times New Roman" w:cs="Times New Roman"/>
          <w:b/>
          <w:bCs/>
          <w:sz w:val="24"/>
          <w:szCs w:val="24"/>
        </w:rPr>
      </w:pPr>
    </w:p>
    <w:p w14:paraId="17A2B6DD" w14:textId="15268A4E" w:rsidR="001B4756" w:rsidRDefault="001B4756" w:rsidP="00167E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E1A9A" w:rsidRPr="001B4756">
        <w:rPr>
          <w:rFonts w:ascii="Times New Roman" w:hAnsi="Times New Roman" w:cs="Times New Roman"/>
          <w:b/>
          <w:sz w:val="24"/>
          <w:szCs w:val="24"/>
        </w:rPr>
        <w:t>Parengto projekto tikslai ir uždaviniai</w:t>
      </w:r>
      <w:r w:rsidR="00752DC1">
        <w:rPr>
          <w:rFonts w:ascii="Times New Roman" w:hAnsi="Times New Roman" w:cs="Times New Roman"/>
          <w:b/>
          <w:sz w:val="24"/>
          <w:szCs w:val="24"/>
        </w:rPr>
        <w:t xml:space="preserve">. </w:t>
      </w:r>
      <w:r w:rsidR="00752DC1" w:rsidRPr="00752DC1">
        <w:rPr>
          <w:rFonts w:ascii="Times New Roman" w:hAnsi="Times New Roman" w:cs="Times New Roman"/>
          <w:sz w:val="24"/>
          <w:szCs w:val="24"/>
        </w:rPr>
        <w:t>P</w:t>
      </w:r>
      <w:r w:rsidR="008E1A9A" w:rsidRPr="001B4756">
        <w:rPr>
          <w:rFonts w:ascii="Times New Roman" w:hAnsi="Times New Roman" w:cs="Times New Roman"/>
          <w:sz w:val="24"/>
          <w:szCs w:val="24"/>
        </w:rPr>
        <w:t>ritarti Vienkartinės socialinė</w:t>
      </w:r>
      <w:r w:rsidR="004875E6" w:rsidRPr="001B4756">
        <w:rPr>
          <w:rFonts w:ascii="Times New Roman" w:hAnsi="Times New Roman" w:cs="Times New Roman"/>
          <w:sz w:val="24"/>
          <w:szCs w:val="24"/>
        </w:rPr>
        <w:t>s paramos teikimo komisijos 2017</w:t>
      </w:r>
      <w:r w:rsidR="008E1A9A" w:rsidRPr="001B4756">
        <w:rPr>
          <w:rFonts w:ascii="Times New Roman" w:hAnsi="Times New Roman" w:cs="Times New Roman"/>
          <w:sz w:val="24"/>
          <w:szCs w:val="24"/>
        </w:rPr>
        <w:t xml:space="preserve"> metų veiklos ataskaitai.</w:t>
      </w:r>
    </w:p>
    <w:p w14:paraId="022846C9" w14:textId="6F3FF67C" w:rsidR="008E1A9A" w:rsidRPr="001B4756" w:rsidRDefault="001B4756" w:rsidP="00167E7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8E1A9A" w:rsidRPr="001B4756">
        <w:rPr>
          <w:rFonts w:ascii="Times New Roman" w:hAnsi="Times New Roman" w:cs="Times New Roman"/>
          <w:b/>
          <w:color w:val="000000"/>
          <w:sz w:val="24"/>
          <w:szCs w:val="24"/>
        </w:rPr>
        <w:t>Šiuo metu teisinis reglamentavimas</w:t>
      </w:r>
      <w:r w:rsidR="008E1A9A" w:rsidRPr="001B4756">
        <w:rPr>
          <w:rFonts w:ascii="Times New Roman" w:hAnsi="Times New Roman" w:cs="Times New Roman"/>
          <w:b/>
          <w:sz w:val="24"/>
          <w:szCs w:val="24"/>
        </w:rPr>
        <w:t>.</w:t>
      </w:r>
      <w:r w:rsidR="008E1A9A" w:rsidRPr="001B4756">
        <w:rPr>
          <w:rFonts w:ascii="Times New Roman" w:hAnsi="Times New Roman" w:cs="Times New Roman"/>
          <w:sz w:val="24"/>
          <w:szCs w:val="24"/>
        </w:rPr>
        <w:t xml:space="preserve"> Lietuvos Respublikos vietos savivaldos </w:t>
      </w:r>
      <w:r w:rsidR="007337D7">
        <w:rPr>
          <w:rFonts w:ascii="Times New Roman" w:hAnsi="Times New Roman" w:cs="Times New Roman"/>
          <w:sz w:val="24"/>
          <w:szCs w:val="24"/>
        </w:rPr>
        <w:t>įstatymas</w:t>
      </w:r>
      <w:r w:rsidR="008E1A9A" w:rsidRPr="001B4756">
        <w:rPr>
          <w:rFonts w:ascii="Times New Roman" w:hAnsi="Times New Roman" w:cs="Times New Roman"/>
          <w:sz w:val="24"/>
          <w:szCs w:val="24"/>
        </w:rPr>
        <w:t xml:space="preserve">, Rokiškio rajono savivaldybės tarybos 2011 m. lapkričio 18 d. sprendimas Nr. TS-15.214 ,,Dėl </w:t>
      </w:r>
      <w:r w:rsidR="00CB2174">
        <w:rPr>
          <w:rFonts w:ascii="Times New Roman" w:hAnsi="Times New Roman" w:cs="Times New Roman"/>
          <w:sz w:val="24"/>
          <w:szCs w:val="24"/>
        </w:rPr>
        <w:t>V</w:t>
      </w:r>
      <w:r w:rsidR="008E1A9A" w:rsidRPr="001B4756">
        <w:rPr>
          <w:rFonts w:ascii="Times New Roman" w:hAnsi="Times New Roman" w:cs="Times New Roman"/>
          <w:sz w:val="24"/>
          <w:szCs w:val="24"/>
        </w:rPr>
        <w:t>ienkartinės socialinės paramos teikimo komisijos ir jos veiklos nuostatų patvirtinimo</w:t>
      </w:r>
      <w:r w:rsidR="00CB2174">
        <w:rPr>
          <w:rFonts w:ascii="Times New Roman" w:hAnsi="Times New Roman" w:cs="Times New Roman"/>
          <w:sz w:val="24"/>
          <w:szCs w:val="24"/>
        </w:rPr>
        <w:t xml:space="preserve">“. </w:t>
      </w:r>
    </w:p>
    <w:p w14:paraId="022846CA" w14:textId="328749ED" w:rsidR="00131972" w:rsidRPr="001B4756" w:rsidRDefault="00CB2174" w:rsidP="00167E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E1A9A" w:rsidRPr="001B4756">
        <w:rPr>
          <w:rFonts w:ascii="Times New Roman" w:hAnsi="Times New Roman" w:cs="Times New Roman"/>
          <w:b/>
          <w:sz w:val="24"/>
          <w:szCs w:val="24"/>
        </w:rPr>
        <w:t>Sprendimo projekto esmė</w:t>
      </w:r>
      <w:r w:rsidR="008E1A9A" w:rsidRPr="001B4756">
        <w:rPr>
          <w:rFonts w:ascii="Times New Roman" w:hAnsi="Times New Roman" w:cs="Times New Roman"/>
          <w:sz w:val="24"/>
          <w:szCs w:val="24"/>
        </w:rPr>
        <w:t>. Vienkartinė socialinė parama finansuojama iš savivaldybės biudžeto lėšų, ir šiuo tarybos sprendimu siūloma pritarti Vienkartinės socialinės</w:t>
      </w:r>
      <w:r w:rsidR="004875E6" w:rsidRPr="001B4756">
        <w:rPr>
          <w:rFonts w:ascii="Times New Roman" w:hAnsi="Times New Roman" w:cs="Times New Roman"/>
          <w:sz w:val="24"/>
          <w:szCs w:val="24"/>
        </w:rPr>
        <w:t xml:space="preserve"> paramos teikimo komisijos 2017</w:t>
      </w:r>
      <w:r w:rsidR="008E1A9A" w:rsidRPr="001B4756">
        <w:rPr>
          <w:rFonts w:ascii="Times New Roman" w:hAnsi="Times New Roman" w:cs="Times New Roman"/>
          <w:sz w:val="24"/>
          <w:szCs w:val="24"/>
        </w:rPr>
        <w:t xml:space="preserve"> metų veiklos ataskaitai. Vienkartinė pašalpa skiriama</w:t>
      </w:r>
      <w:r>
        <w:rPr>
          <w:rFonts w:ascii="Times New Roman" w:hAnsi="Times New Roman" w:cs="Times New Roman"/>
          <w:sz w:val="24"/>
          <w:szCs w:val="24"/>
        </w:rPr>
        <w:t>,</w:t>
      </w:r>
      <w:r w:rsidR="008E1A9A" w:rsidRPr="001B4756">
        <w:rPr>
          <w:rFonts w:ascii="Times New Roman" w:hAnsi="Times New Roman" w:cs="Times New Roman"/>
          <w:sz w:val="24"/>
          <w:szCs w:val="24"/>
        </w:rPr>
        <w:t xml:space="preserve"> esant sunkiai materialinei padėčiai, gydymuisi, gaisro ar kitos stichinės nelaimės padarytiems nuostoliams iš dalies padengti, grižus iš įkalinimo įstaigų ir kitais nenumatytais atvejais. </w:t>
      </w:r>
    </w:p>
    <w:p w14:paraId="022846CB" w14:textId="3EB1E511" w:rsidR="008E1A9A" w:rsidRPr="001B4756" w:rsidRDefault="00CB2174" w:rsidP="00167E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1A9A" w:rsidRPr="001B4756">
        <w:rPr>
          <w:rFonts w:ascii="Times New Roman" w:hAnsi="Times New Roman" w:cs="Times New Roman"/>
          <w:b/>
          <w:sz w:val="24"/>
          <w:szCs w:val="24"/>
        </w:rPr>
        <w:t>Galimos pasekmės, priėmus siūlomą tarybos sprendimo projektą:</w:t>
      </w:r>
    </w:p>
    <w:p w14:paraId="022846CC" w14:textId="7482C834" w:rsidR="008E1A9A" w:rsidRPr="001B4756" w:rsidRDefault="00CB2174" w:rsidP="00167E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t</w:t>
      </w:r>
      <w:r w:rsidR="008E1A9A" w:rsidRPr="001B4756">
        <w:rPr>
          <w:rFonts w:ascii="Times New Roman" w:hAnsi="Times New Roman" w:cs="Times New Roman"/>
          <w:b/>
          <w:sz w:val="24"/>
          <w:szCs w:val="24"/>
        </w:rPr>
        <w:t>eigiamos</w:t>
      </w:r>
      <w:r>
        <w:rPr>
          <w:rFonts w:ascii="Times New Roman" w:hAnsi="Times New Roman" w:cs="Times New Roman"/>
          <w:b/>
          <w:sz w:val="24"/>
          <w:szCs w:val="24"/>
        </w:rPr>
        <w:t xml:space="preserve"> </w:t>
      </w:r>
      <w:r>
        <w:rPr>
          <w:sz w:val="24"/>
          <w:szCs w:val="24"/>
        </w:rPr>
        <w:t>– į</w:t>
      </w:r>
      <w:r w:rsidR="008E1A9A" w:rsidRPr="001B4756">
        <w:rPr>
          <w:rFonts w:ascii="Times New Roman" w:hAnsi="Times New Roman" w:cs="Times New Roman"/>
          <w:sz w:val="24"/>
          <w:szCs w:val="24"/>
        </w:rPr>
        <w:t>gyvendinami Vienkartinės socialinės paramos teikimo ko</w:t>
      </w:r>
      <w:r w:rsidR="00817F6F" w:rsidRPr="001B4756">
        <w:rPr>
          <w:rFonts w:ascii="Times New Roman" w:hAnsi="Times New Roman" w:cs="Times New Roman"/>
          <w:sz w:val="24"/>
          <w:szCs w:val="24"/>
        </w:rPr>
        <w:t>misijos veiklos nuostatai</w:t>
      </w:r>
      <w:r>
        <w:rPr>
          <w:rFonts w:ascii="Times New Roman" w:hAnsi="Times New Roman" w:cs="Times New Roman"/>
          <w:sz w:val="24"/>
          <w:szCs w:val="24"/>
        </w:rPr>
        <w:t>;</w:t>
      </w:r>
    </w:p>
    <w:p w14:paraId="022846CD" w14:textId="5847587E" w:rsidR="008E1A9A" w:rsidRPr="001B4756" w:rsidRDefault="00CB2174" w:rsidP="00167E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E1A9A" w:rsidRPr="001B4756">
        <w:rPr>
          <w:rFonts w:ascii="Times New Roman" w:hAnsi="Times New Roman" w:cs="Times New Roman"/>
          <w:b/>
          <w:sz w:val="24"/>
          <w:szCs w:val="24"/>
        </w:rPr>
        <w:t>neigiamų</w:t>
      </w:r>
      <w:r>
        <w:rPr>
          <w:rFonts w:ascii="Times New Roman" w:hAnsi="Times New Roman" w:cs="Times New Roman"/>
          <w:b/>
          <w:sz w:val="24"/>
          <w:szCs w:val="24"/>
        </w:rPr>
        <w:t xml:space="preserve"> </w:t>
      </w:r>
      <w:r>
        <w:rPr>
          <w:sz w:val="24"/>
          <w:szCs w:val="24"/>
        </w:rPr>
        <w:t>–</w:t>
      </w:r>
      <w:r w:rsidRPr="00BD73D8">
        <w:rPr>
          <w:rFonts w:ascii="Times New Roman" w:hAnsi="Times New Roman"/>
          <w:sz w:val="24"/>
        </w:rPr>
        <w:t xml:space="preserve"> </w:t>
      </w:r>
      <w:r w:rsidR="008E1A9A" w:rsidRPr="001B4756">
        <w:rPr>
          <w:rFonts w:ascii="Times New Roman" w:hAnsi="Times New Roman" w:cs="Times New Roman"/>
          <w:sz w:val="24"/>
          <w:szCs w:val="24"/>
        </w:rPr>
        <w:t>nėra.</w:t>
      </w:r>
    </w:p>
    <w:p w14:paraId="022846CE" w14:textId="441ABF4D" w:rsidR="00131972" w:rsidRPr="001B4756" w:rsidRDefault="00CB2174" w:rsidP="00167E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E1A9A" w:rsidRPr="001B4756">
        <w:rPr>
          <w:rFonts w:ascii="Times New Roman" w:hAnsi="Times New Roman" w:cs="Times New Roman"/>
          <w:b/>
          <w:sz w:val="24"/>
          <w:szCs w:val="24"/>
        </w:rPr>
        <w:t xml:space="preserve">Kokia sprendimo nauda Rokiškio rajono gyventojams. </w:t>
      </w:r>
      <w:r w:rsidR="008E1A9A" w:rsidRPr="001B4756">
        <w:rPr>
          <w:rFonts w:ascii="Times New Roman" w:hAnsi="Times New Roman" w:cs="Times New Roman"/>
          <w:sz w:val="24"/>
          <w:szCs w:val="24"/>
        </w:rPr>
        <w:t>Rajono gyventojams skiri</w:t>
      </w:r>
      <w:r w:rsidR="00131972" w:rsidRPr="001B4756">
        <w:rPr>
          <w:rFonts w:ascii="Times New Roman" w:hAnsi="Times New Roman" w:cs="Times New Roman"/>
          <w:sz w:val="24"/>
          <w:szCs w:val="24"/>
        </w:rPr>
        <w:t>amos vienkartinės pašalpos, 2017 metais šią paramą gavo 943</w:t>
      </w:r>
      <w:r w:rsidR="008E1A9A" w:rsidRPr="001B4756">
        <w:rPr>
          <w:rFonts w:ascii="Times New Roman" w:hAnsi="Times New Roman" w:cs="Times New Roman"/>
          <w:sz w:val="24"/>
          <w:szCs w:val="24"/>
        </w:rPr>
        <w:t xml:space="preserve"> rajono gyventojas. Parama buvo skirta dėl ligos, sunkios materialinės padėties</w:t>
      </w:r>
      <w:r w:rsidR="00817F6F" w:rsidRPr="001B4756">
        <w:rPr>
          <w:rFonts w:ascii="Times New Roman" w:hAnsi="Times New Roman" w:cs="Times New Roman"/>
          <w:sz w:val="24"/>
          <w:szCs w:val="24"/>
        </w:rPr>
        <w:t xml:space="preserve"> ir kitais nenumatytais atvejais, gaisro nuostoliams padengti, asmenims, grįžusiems iš laisvės atėmimo vietų. Dalis vienkartinės paramos skirta socialinių darbuotojų vardu, kurie apmokėjo detektorių įsigijimą, </w:t>
      </w:r>
      <w:r w:rsidR="00E3311C" w:rsidRPr="001B4756">
        <w:rPr>
          <w:rFonts w:ascii="Times New Roman" w:hAnsi="Times New Roman" w:cs="Times New Roman"/>
          <w:sz w:val="24"/>
          <w:szCs w:val="24"/>
        </w:rPr>
        <w:t xml:space="preserve"> transporto išlaidas ir kitas išlaidas, kurios buvo skirtos socialinei atskirčiai mažinti.</w:t>
      </w:r>
    </w:p>
    <w:p w14:paraId="022846CF" w14:textId="7B29D2C1" w:rsidR="008E1A9A" w:rsidRPr="001B4756" w:rsidRDefault="00CB2174" w:rsidP="00167E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E1A9A" w:rsidRPr="001B4756">
        <w:rPr>
          <w:rFonts w:ascii="Times New Roman" w:hAnsi="Times New Roman" w:cs="Times New Roman"/>
          <w:b/>
          <w:sz w:val="24"/>
          <w:szCs w:val="24"/>
        </w:rPr>
        <w:t>Finansavimo šaltiniai ir lėšų poreikis</w:t>
      </w:r>
      <w:r w:rsidR="008E1A9A" w:rsidRPr="001B4756">
        <w:rPr>
          <w:rFonts w:ascii="Times New Roman" w:hAnsi="Times New Roman" w:cs="Times New Roman"/>
          <w:sz w:val="24"/>
          <w:szCs w:val="24"/>
        </w:rPr>
        <w:t>: Vienkartinei paramai lėšos skiriamos iš savivaldybės biudžeto lėšų.</w:t>
      </w:r>
    </w:p>
    <w:p w14:paraId="022846D0" w14:textId="0E873738" w:rsidR="008E1A9A" w:rsidRPr="001B4756" w:rsidRDefault="00CB2174" w:rsidP="00167E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E1A9A" w:rsidRPr="001B4756">
        <w:rPr>
          <w:rFonts w:ascii="Times New Roman" w:hAnsi="Times New Roman" w:cs="Times New Roman"/>
          <w:b/>
          <w:sz w:val="24"/>
          <w:szCs w:val="24"/>
        </w:rPr>
        <w:t>Suderinamumas su Lietuvos Respublikos galiojančiais teisės norminiais aktais</w:t>
      </w:r>
      <w:r w:rsidR="008E1A9A" w:rsidRPr="001B4756">
        <w:rPr>
          <w:rFonts w:ascii="Times New Roman" w:hAnsi="Times New Roman" w:cs="Times New Roman"/>
          <w:sz w:val="24"/>
          <w:szCs w:val="24"/>
        </w:rPr>
        <w:t>: Projektas neprieštarauja galiojantiems teisės aktams.</w:t>
      </w:r>
    </w:p>
    <w:p w14:paraId="022846D1" w14:textId="745E119E" w:rsidR="008E1A9A" w:rsidRPr="001B4756" w:rsidRDefault="00CB2174" w:rsidP="00167E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E1A9A" w:rsidRPr="001B4756">
        <w:rPr>
          <w:rFonts w:ascii="Times New Roman" w:hAnsi="Times New Roman" w:cs="Times New Roman"/>
          <w:b/>
          <w:sz w:val="24"/>
          <w:szCs w:val="24"/>
        </w:rPr>
        <w:t>Antikorupcinis vertinimas</w:t>
      </w:r>
      <w:r w:rsidR="008E1A9A" w:rsidRPr="001B4756">
        <w:rPr>
          <w:rFonts w:ascii="Times New Roman" w:hAnsi="Times New Roman" w:cs="Times New Roman"/>
          <w:sz w:val="24"/>
          <w:szCs w:val="24"/>
        </w:rPr>
        <w:t>. Teisės akte nenumatoma reguliuoti visuomeninių santykių, susijusių su Lietuvos Respublikos korupcijos prevencijos įstatymo 8 straipsnio 1 dalyje numatytais veiksniais, todėl teisės aktas nevertinamas antikorupciniu pož</w:t>
      </w:r>
      <w:r w:rsidR="00817F6F" w:rsidRPr="001B4756">
        <w:rPr>
          <w:rFonts w:ascii="Times New Roman" w:hAnsi="Times New Roman" w:cs="Times New Roman"/>
          <w:sz w:val="24"/>
          <w:szCs w:val="24"/>
        </w:rPr>
        <w:t>i</w:t>
      </w:r>
      <w:r w:rsidR="008E1A9A" w:rsidRPr="001B4756">
        <w:rPr>
          <w:rFonts w:ascii="Times New Roman" w:hAnsi="Times New Roman" w:cs="Times New Roman"/>
          <w:sz w:val="24"/>
          <w:szCs w:val="24"/>
        </w:rPr>
        <w:t>ūriu.</w:t>
      </w:r>
    </w:p>
    <w:p w14:paraId="022846D2" w14:textId="77777777" w:rsidR="004875E6" w:rsidRPr="001B4756" w:rsidRDefault="004875E6" w:rsidP="00167E72">
      <w:pPr>
        <w:pStyle w:val="Betarp"/>
        <w:rPr>
          <w:rFonts w:ascii="Times New Roman" w:hAnsi="Times New Roman" w:cs="Times New Roman"/>
        </w:rPr>
      </w:pPr>
    </w:p>
    <w:p w14:paraId="022846D3" w14:textId="77777777" w:rsidR="004875E6" w:rsidRPr="001B4756" w:rsidRDefault="004875E6" w:rsidP="00EC7C87">
      <w:pPr>
        <w:pStyle w:val="Betarp"/>
        <w:rPr>
          <w:rFonts w:ascii="Times New Roman" w:hAnsi="Times New Roman" w:cs="Times New Roman"/>
        </w:rPr>
      </w:pPr>
    </w:p>
    <w:p w14:paraId="022846D4" w14:textId="77777777" w:rsidR="00514A38" w:rsidRPr="001B4756" w:rsidRDefault="00514A38" w:rsidP="00EC7C87">
      <w:pPr>
        <w:pStyle w:val="Betarp"/>
        <w:rPr>
          <w:rFonts w:ascii="Times New Roman" w:hAnsi="Times New Roman" w:cs="Times New Roman"/>
        </w:rPr>
      </w:pPr>
    </w:p>
    <w:p w14:paraId="022846D5" w14:textId="77777777" w:rsidR="008E1A9A" w:rsidRPr="001B4756" w:rsidRDefault="008E1A9A" w:rsidP="00EC7C87">
      <w:pPr>
        <w:pStyle w:val="Betarp"/>
        <w:rPr>
          <w:rFonts w:ascii="Times New Roman" w:hAnsi="Times New Roman" w:cs="Times New Roman"/>
        </w:rPr>
      </w:pPr>
      <w:r w:rsidRPr="001B4756">
        <w:rPr>
          <w:rFonts w:ascii="Times New Roman" w:hAnsi="Times New Roman" w:cs="Times New Roman"/>
        </w:rPr>
        <w:t>Skyriaus vedėjo pavaduotoja</w:t>
      </w:r>
      <w:r w:rsidRPr="001B4756">
        <w:rPr>
          <w:rFonts w:ascii="Times New Roman" w:hAnsi="Times New Roman" w:cs="Times New Roman"/>
        </w:rPr>
        <w:tab/>
      </w:r>
      <w:r w:rsidRPr="001B4756">
        <w:rPr>
          <w:rFonts w:ascii="Times New Roman" w:hAnsi="Times New Roman" w:cs="Times New Roman"/>
        </w:rPr>
        <w:tab/>
      </w:r>
      <w:r w:rsidRPr="001B4756">
        <w:rPr>
          <w:rFonts w:ascii="Times New Roman" w:hAnsi="Times New Roman" w:cs="Times New Roman"/>
        </w:rPr>
        <w:tab/>
      </w:r>
      <w:r w:rsidRPr="001B4756">
        <w:rPr>
          <w:rFonts w:ascii="Times New Roman" w:hAnsi="Times New Roman" w:cs="Times New Roman"/>
        </w:rPr>
        <w:tab/>
        <w:t xml:space="preserve">              Zita Č</w:t>
      </w:r>
      <w:r w:rsidR="004875E6" w:rsidRPr="001B4756">
        <w:rPr>
          <w:rFonts w:ascii="Times New Roman" w:hAnsi="Times New Roman" w:cs="Times New Roman"/>
        </w:rPr>
        <w:t>aplikienė</w:t>
      </w:r>
    </w:p>
    <w:p w14:paraId="022846D6" w14:textId="77777777" w:rsidR="008E1A9A" w:rsidRPr="00BD73D8" w:rsidRDefault="008E1A9A" w:rsidP="00EC7C87">
      <w:pPr>
        <w:spacing w:after="0" w:line="240" w:lineRule="auto"/>
        <w:jc w:val="center"/>
        <w:rPr>
          <w:rFonts w:ascii="Times New Roman" w:hAnsi="Times New Roman"/>
          <w:b/>
          <w:sz w:val="26"/>
          <w:lang w:val="en-AU"/>
        </w:rPr>
      </w:pPr>
    </w:p>
    <w:p w14:paraId="022846D7" w14:textId="77777777" w:rsidR="00F82A36" w:rsidRPr="001B4756" w:rsidRDefault="00826BEF" w:rsidP="00EC7C87">
      <w:pPr>
        <w:spacing w:after="0"/>
        <w:rPr>
          <w:rFonts w:ascii="Times New Roman" w:hAnsi="Times New Roman" w:cs="Times New Roman"/>
          <w:sz w:val="24"/>
          <w:szCs w:val="24"/>
        </w:rPr>
      </w:pPr>
      <w:r w:rsidRPr="001B4756">
        <w:rPr>
          <w:rFonts w:ascii="Times New Roman" w:hAnsi="Times New Roman" w:cs="Times New Roman"/>
          <w:sz w:val="24"/>
          <w:szCs w:val="24"/>
        </w:rPr>
        <w:tab/>
        <w:t xml:space="preserve">         </w:t>
      </w:r>
    </w:p>
    <w:sectPr w:rsidR="00F82A36" w:rsidRPr="001B4756" w:rsidSect="00D712FD">
      <w:headerReference w:type="default" r:id="rId10"/>
      <w:footerReference w:type="default" r:id="rId11"/>
      <w:pgSz w:w="11906" w:h="16838"/>
      <w:pgMar w:top="284"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846DC" w14:textId="77777777" w:rsidR="00CB2174" w:rsidRDefault="00CB2174" w:rsidP="00666585">
      <w:pPr>
        <w:spacing w:after="0" w:line="240" w:lineRule="auto"/>
      </w:pPr>
      <w:r>
        <w:separator/>
      </w:r>
    </w:p>
  </w:endnote>
  <w:endnote w:type="continuationSeparator" w:id="0">
    <w:p w14:paraId="022846DD" w14:textId="77777777" w:rsidR="00CB2174" w:rsidRDefault="00CB2174" w:rsidP="00666585">
      <w:pPr>
        <w:spacing w:after="0" w:line="240" w:lineRule="auto"/>
      </w:pPr>
      <w:r>
        <w:continuationSeparator/>
      </w:r>
    </w:p>
  </w:endnote>
  <w:endnote w:type="continuationNotice" w:id="1">
    <w:p w14:paraId="16A9E08D" w14:textId="77777777" w:rsidR="00ED29B4" w:rsidRDefault="00ED2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7946" w14:textId="77777777" w:rsidR="00ED29B4" w:rsidRDefault="00ED29B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846DA" w14:textId="77777777" w:rsidR="00CB2174" w:rsidRDefault="00CB2174" w:rsidP="00666585">
      <w:pPr>
        <w:spacing w:after="0" w:line="240" w:lineRule="auto"/>
      </w:pPr>
      <w:r>
        <w:separator/>
      </w:r>
    </w:p>
  </w:footnote>
  <w:footnote w:type="continuationSeparator" w:id="0">
    <w:p w14:paraId="022846DB" w14:textId="77777777" w:rsidR="00CB2174" w:rsidRDefault="00CB2174" w:rsidP="00666585">
      <w:pPr>
        <w:spacing w:after="0" w:line="240" w:lineRule="auto"/>
      </w:pPr>
      <w:r>
        <w:continuationSeparator/>
      </w:r>
    </w:p>
  </w:footnote>
  <w:footnote w:type="continuationNotice" w:id="1">
    <w:p w14:paraId="52E117EE" w14:textId="77777777" w:rsidR="00ED29B4" w:rsidRDefault="00ED29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3CB80" w14:textId="77777777" w:rsidR="00ED29B4" w:rsidRDefault="00ED29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1">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5">
    <w:nsid w:val="6ADF41F4"/>
    <w:multiLevelType w:val="hybridMultilevel"/>
    <w:tmpl w:val="00EA58A0"/>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BFA1E60"/>
    <w:multiLevelType w:val="hybridMultilevel"/>
    <w:tmpl w:val="015C74B4"/>
    <w:lvl w:ilvl="0" w:tplc="9866E5BC">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18"/>
  </w:num>
  <w:num w:numId="7">
    <w:abstractNumId w:val="17"/>
  </w:num>
  <w:num w:numId="8">
    <w:abstractNumId w:val="4"/>
  </w:num>
  <w:num w:numId="9">
    <w:abstractNumId w:val="8"/>
  </w:num>
  <w:num w:numId="10">
    <w:abstractNumId w:val="2"/>
  </w:num>
  <w:num w:numId="11">
    <w:abstractNumId w:val="14"/>
  </w:num>
  <w:num w:numId="12">
    <w:abstractNumId w:val="11"/>
  </w:num>
  <w:num w:numId="13">
    <w:abstractNumId w:val="16"/>
  </w:num>
  <w:num w:numId="14">
    <w:abstractNumId w:val="7"/>
  </w:num>
  <w:num w:numId="15">
    <w:abstractNumId w:val="15"/>
  </w:num>
  <w:num w:numId="16">
    <w:abstractNumId w:val="13"/>
  </w:num>
  <w:num w:numId="17">
    <w:abstractNumId w:val="0"/>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23D23"/>
    <w:rsid w:val="00037803"/>
    <w:rsid w:val="0004199A"/>
    <w:rsid w:val="00090E70"/>
    <w:rsid w:val="000B0961"/>
    <w:rsid w:val="000B1D1C"/>
    <w:rsid w:val="000B7B1E"/>
    <w:rsid w:val="000C44F3"/>
    <w:rsid w:val="000C4D4D"/>
    <w:rsid w:val="000C7961"/>
    <w:rsid w:val="000F2ACF"/>
    <w:rsid w:val="001058A4"/>
    <w:rsid w:val="00120136"/>
    <w:rsid w:val="00130B2D"/>
    <w:rsid w:val="00131972"/>
    <w:rsid w:val="001376DF"/>
    <w:rsid w:val="001442B2"/>
    <w:rsid w:val="00146460"/>
    <w:rsid w:val="0016787C"/>
    <w:rsid w:val="00167B1F"/>
    <w:rsid w:val="00167E72"/>
    <w:rsid w:val="001B4756"/>
    <w:rsid w:val="002127CD"/>
    <w:rsid w:val="00224E16"/>
    <w:rsid w:val="00232AFD"/>
    <w:rsid w:val="0023595E"/>
    <w:rsid w:val="002538CD"/>
    <w:rsid w:val="00276C48"/>
    <w:rsid w:val="00295D74"/>
    <w:rsid w:val="002A3029"/>
    <w:rsid w:val="002C749F"/>
    <w:rsid w:val="002F4EF8"/>
    <w:rsid w:val="002F6EF0"/>
    <w:rsid w:val="00305E06"/>
    <w:rsid w:val="00312CFB"/>
    <w:rsid w:val="00333C81"/>
    <w:rsid w:val="00343873"/>
    <w:rsid w:val="00360E4C"/>
    <w:rsid w:val="00374272"/>
    <w:rsid w:val="00376DDA"/>
    <w:rsid w:val="003A1D7E"/>
    <w:rsid w:val="003A331A"/>
    <w:rsid w:val="003A4BD1"/>
    <w:rsid w:val="003C43C8"/>
    <w:rsid w:val="003F726C"/>
    <w:rsid w:val="00401523"/>
    <w:rsid w:val="004078B8"/>
    <w:rsid w:val="00416E35"/>
    <w:rsid w:val="00444F36"/>
    <w:rsid w:val="00451E9A"/>
    <w:rsid w:val="00453FE1"/>
    <w:rsid w:val="0047187A"/>
    <w:rsid w:val="0047483D"/>
    <w:rsid w:val="004875E6"/>
    <w:rsid w:val="00493B49"/>
    <w:rsid w:val="00494CE9"/>
    <w:rsid w:val="004A40B5"/>
    <w:rsid w:val="004C0982"/>
    <w:rsid w:val="004C0D60"/>
    <w:rsid w:val="004D1315"/>
    <w:rsid w:val="004F32E1"/>
    <w:rsid w:val="005050C0"/>
    <w:rsid w:val="00514A38"/>
    <w:rsid w:val="0057129D"/>
    <w:rsid w:val="00586899"/>
    <w:rsid w:val="005A3C3E"/>
    <w:rsid w:val="005B732D"/>
    <w:rsid w:val="005F133C"/>
    <w:rsid w:val="0061077F"/>
    <w:rsid w:val="00633467"/>
    <w:rsid w:val="00633701"/>
    <w:rsid w:val="006563F5"/>
    <w:rsid w:val="00666585"/>
    <w:rsid w:val="00675309"/>
    <w:rsid w:val="006A1170"/>
    <w:rsid w:val="006E647D"/>
    <w:rsid w:val="006F1074"/>
    <w:rsid w:val="007026FC"/>
    <w:rsid w:val="00703794"/>
    <w:rsid w:val="007337D7"/>
    <w:rsid w:val="00752DC1"/>
    <w:rsid w:val="00753E34"/>
    <w:rsid w:val="007B3615"/>
    <w:rsid w:val="007F6915"/>
    <w:rsid w:val="00811F9A"/>
    <w:rsid w:val="00816655"/>
    <w:rsid w:val="00817F6F"/>
    <w:rsid w:val="00826BEF"/>
    <w:rsid w:val="00856009"/>
    <w:rsid w:val="00856D3E"/>
    <w:rsid w:val="00867E0F"/>
    <w:rsid w:val="00883830"/>
    <w:rsid w:val="00884641"/>
    <w:rsid w:val="008929FA"/>
    <w:rsid w:val="008E1A9A"/>
    <w:rsid w:val="008F4F28"/>
    <w:rsid w:val="009046BF"/>
    <w:rsid w:val="00926A57"/>
    <w:rsid w:val="00962F05"/>
    <w:rsid w:val="009C2C7F"/>
    <w:rsid w:val="009C54ED"/>
    <w:rsid w:val="00A2133B"/>
    <w:rsid w:val="00A44323"/>
    <w:rsid w:val="00A4632F"/>
    <w:rsid w:val="00A564CC"/>
    <w:rsid w:val="00A5780F"/>
    <w:rsid w:val="00A71635"/>
    <w:rsid w:val="00A73C1C"/>
    <w:rsid w:val="00A8278D"/>
    <w:rsid w:val="00A82BC5"/>
    <w:rsid w:val="00AB1676"/>
    <w:rsid w:val="00AB6BE6"/>
    <w:rsid w:val="00AF1278"/>
    <w:rsid w:val="00B05FE0"/>
    <w:rsid w:val="00B245DE"/>
    <w:rsid w:val="00B56736"/>
    <w:rsid w:val="00B93C9C"/>
    <w:rsid w:val="00BA5535"/>
    <w:rsid w:val="00BB210C"/>
    <w:rsid w:val="00BB3521"/>
    <w:rsid w:val="00BB420A"/>
    <w:rsid w:val="00BC1C71"/>
    <w:rsid w:val="00BD73D8"/>
    <w:rsid w:val="00BE0B36"/>
    <w:rsid w:val="00BF6FCF"/>
    <w:rsid w:val="00C0124D"/>
    <w:rsid w:val="00C06FF6"/>
    <w:rsid w:val="00C13AEE"/>
    <w:rsid w:val="00C3391B"/>
    <w:rsid w:val="00C829A9"/>
    <w:rsid w:val="00C838B8"/>
    <w:rsid w:val="00C87B28"/>
    <w:rsid w:val="00C97FDE"/>
    <w:rsid w:val="00CA4855"/>
    <w:rsid w:val="00CB2174"/>
    <w:rsid w:val="00CC0B30"/>
    <w:rsid w:val="00CE2928"/>
    <w:rsid w:val="00CF4A94"/>
    <w:rsid w:val="00D01D47"/>
    <w:rsid w:val="00D12342"/>
    <w:rsid w:val="00D13DA7"/>
    <w:rsid w:val="00D30BA0"/>
    <w:rsid w:val="00D50F60"/>
    <w:rsid w:val="00D6030B"/>
    <w:rsid w:val="00D61F8A"/>
    <w:rsid w:val="00D712FD"/>
    <w:rsid w:val="00D84D40"/>
    <w:rsid w:val="00D935E3"/>
    <w:rsid w:val="00DA04B8"/>
    <w:rsid w:val="00DC6867"/>
    <w:rsid w:val="00DD28AF"/>
    <w:rsid w:val="00DD3796"/>
    <w:rsid w:val="00DF7D3D"/>
    <w:rsid w:val="00E00E0D"/>
    <w:rsid w:val="00E0587E"/>
    <w:rsid w:val="00E12404"/>
    <w:rsid w:val="00E3311C"/>
    <w:rsid w:val="00E71E60"/>
    <w:rsid w:val="00E779BB"/>
    <w:rsid w:val="00E84E79"/>
    <w:rsid w:val="00E872C7"/>
    <w:rsid w:val="00EA1E69"/>
    <w:rsid w:val="00EB62A1"/>
    <w:rsid w:val="00EC7C87"/>
    <w:rsid w:val="00ED29B4"/>
    <w:rsid w:val="00ED51A1"/>
    <w:rsid w:val="00EF489F"/>
    <w:rsid w:val="00F00084"/>
    <w:rsid w:val="00F0603E"/>
    <w:rsid w:val="00F07902"/>
    <w:rsid w:val="00F154EE"/>
    <w:rsid w:val="00F208A4"/>
    <w:rsid w:val="00F4464F"/>
    <w:rsid w:val="00F80A1B"/>
    <w:rsid w:val="00F82A36"/>
    <w:rsid w:val="00F91502"/>
    <w:rsid w:val="00F945D7"/>
    <w:rsid w:val="00FB4166"/>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4C27-F5AE-470B-BCEC-B3270720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6698</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cp:lastPrinted>2018-03-27T13:35:00Z</cp:lastPrinted>
  <dcterms:created xsi:type="dcterms:W3CDTF">2018-04-16T08:08:00Z</dcterms:created>
  <dcterms:modified xsi:type="dcterms:W3CDTF">2018-04-16T08:08:00Z</dcterms:modified>
</cp:coreProperties>
</file>